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1421" w:rsidRDefault="00BA1421" w:rsidP="00BA1421">
      <w:pPr>
        <w:widowControl/>
        <w:shd w:val="clear" w:color="auto" w:fill="FFFFFF"/>
        <w:spacing w:after="450"/>
        <w:jc w:val="center"/>
        <w:rPr>
          <w:rFonts w:ascii="微软雅黑" w:eastAsia="微软雅黑" w:hAnsi="微软雅黑" w:cs="宋体" w:hint="eastAsia"/>
          <w:color w:val="333333"/>
          <w:kern w:val="0"/>
          <w:sz w:val="30"/>
          <w:szCs w:val="30"/>
        </w:rPr>
      </w:pPr>
      <w:r w:rsidRPr="00BA1421">
        <w:rPr>
          <w:rFonts w:ascii="微软雅黑" w:eastAsia="微软雅黑" w:hAnsi="微软雅黑" w:cs="宋体" w:hint="eastAsia"/>
          <w:color w:val="333333"/>
          <w:kern w:val="0"/>
          <w:sz w:val="30"/>
          <w:szCs w:val="30"/>
        </w:rPr>
        <w:t>辽宁省药品监督管理局关于印发</w:t>
      </w:r>
    </w:p>
    <w:p w:rsidR="00BA1421" w:rsidRPr="00BA1421" w:rsidRDefault="00BA1421" w:rsidP="00BA1421">
      <w:pPr>
        <w:widowControl/>
        <w:shd w:val="clear" w:color="auto" w:fill="FFFFFF"/>
        <w:spacing w:after="450"/>
        <w:jc w:val="center"/>
        <w:rPr>
          <w:rFonts w:ascii="微软雅黑" w:eastAsia="微软雅黑" w:hAnsi="微软雅黑" w:cs="宋体"/>
          <w:color w:val="333333"/>
          <w:kern w:val="0"/>
          <w:sz w:val="30"/>
          <w:szCs w:val="30"/>
        </w:rPr>
      </w:pPr>
      <w:r w:rsidRPr="00BA1421">
        <w:rPr>
          <w:rFonts w:ascii="微软雅黑" w:eastAsia="微软雅黑" w:hAnsi="微软雅黑" w:cs="宋体" w:hint="eastAsia"/>
          <w:color w:val="333333"/>
          <w:kern w:val="0"/>
          <w:sz w:val="30"/>
          <w:szCs w:val="30"/>
        </w:rPr>
        <w:t>《辽宁省药品监督管理局行政处罚裁量权适用规定》的通知</w:t>
      </w:r>
    </w:p>
    <w:p w:rsidR="00BA1421" w:rsidRPr="00BA1421" w:rsidRDefault="00BA1421" w:rsidP="00BA1421">
      <w:pPr>
        <w:widowControl/>
        <w:shd w:val="clear" w:color="auto" w:fill="FFFFFF"/>
        <w:spacing w:after="450"/>
        <w:jc w:val="center"/>
        <w:rPr>
          <w:rFonts w:ascii="微软雅黑" w:eastAsia="微软雅黑" w:hAnsi="微软雅黑" w:cs="宋体" w:hint="eastAsia"/>
          <w:color w:val="FF0000"/>
          <w:kern w:val="0"/>
          <w:sz w:val="24"/>
          <w:szCs w:val="24"/>
        </w:rPr>
      </w:pPr>
      <w:r w:rsidRPr="00BA1421">
        <w:rPr>
          <w:rFonts w:ascii="微软雅黑" w:eastAsia="微软雅黑" w:hAnsi="微软雅黑" w:cs="宋体" w:hint="eastAsia"/>
          <w:color w:val="FF0000"/>
          <w:kern w:val="0"/>
          <w:sz w:val="24"/>
          <w:szCs w:val="24"/>
        </w:rPr>
        <w:t>辽药监法〔2020〕68号</w:t>
      </w:r>
    </w:p>
    <w:p w:rsidR="00BA1421" w:rsidRPr="00BA1421" w:rsidRDefault="00BA1421" w:rsidP="00BA1421">
      <w:pPr>
        <w:widowControl/>
        <w:shd w:val="clear" w:color="auto" w:fill="FFFFFF"/>
        <w:jc w:val="left"/>
        <w:rPr>
          <w:rFonts w:ascii="微软雅黑" w:eastAsia="微软雅黑" w:hAnsi="微软雅黑" w:cs="宋体" w:hint="eastAsia"/>
          <w:color w:val="333333"/>
          <w:kern w:val="0"/>
          <w:szCs w:val="21"/>
        </w:rPr>
      </w:pPr>
      <w:r w:rsidRPr="00BA1421">
        <w:rPr>
          <w:rFonts w:ascii="微软雅黑" w:eastAsia="微软雅黑" w:hAnsi="微软雅黑" w:cs="宋体" w:hint="eastAsia"/>
          <w:color w:val="333333"/>
          <w:kern w:val="0"/>
          <w:szCs w:val="21"/>
        </w:rPr>
        <w:t>发布时间：2020-12-28</w:t>
      </w:r>
    </w:p>
    <w:p w:rsidR="00BA1421" w:rsidRPr="00BA1421" w:rsidRDefault="00BA1421" w:rsidP="00BA1421">
      <w:pPr>
        <w:widowControl/>
        <w:shd w:val="clear" w:color="auto" w:fill="FFFFFF"/>
        <w:jc w:val="left"/>
        <w:rPr>
          <w:rFonts w:ascii="微软雅黑" w:eastAsia="微软雅黑" w:hAnsi="微软雅黑" w:cs="宋体" w:hint="eastAsia"/>
          <w:color w:val="333333"/>
          <w:kern w:val="0"/>
          <w:szCs w:val="21"/>
        </w:rPr>
      </w:pPr>
      <w:r>
        <w:rPr>
          <w:rFonts w:ascii="微软雅黑" w:eastAsia="微软雅黑" w:hAnsi="微软雅黑" w:cs="宋体" w:hint="eastAsia"/>
          <w:color w:val="333333"/>
          <w:kern w:val="0"/>
          <w:szCs w:val="21"/>
        </w:rPr>
        <w:t xml:space="preserve"> </w:t>
      </w:r>
    </w:p>
    <w:p w:rsidR="00BA1421" w:rsidRPr="00BA1421" w:rsidRDefault="00BA1421" w:rsidP="00BA1421">
      <w:pPr>
        <w:widowControl/>
        <w:shd w:val="clear" w:color="auto" w:fill="FFFFFF"/>
        <w:spacing w:line="540" w:lineRule="atLeast"/>
        <w:jc w:val="left"/>
        <w:rPr>
          <w:rFonts w:ascii="微软雅黑" w:eastAsia="微软雅黑" w:hAnsi="微软雅黑" w:cs="宋体" w:hint="eastAsia"/>
          <w:color w:val="333333"/>
          <w:kern w:val="0"/>
          <w:sz w:val="24"/>
          <w:szCs w:val="24"/>
        </w:rPr>
      </w:pPr>
      <w:r w:rsidRPr="00BA1421">
        <w:rPr>
          <w:rFonts w:ascii="仿宋_GB2312" w:eastAsia="仿宋_GB2312" w:hAnsi="微软雅黑" w:cs="宋体" w:hint="eastAsia"/>
          <w:color w:val="333333"/>
          <w:kern w:val="0"/>
          <w:sz w:val="32"/>
          <w:szCs w:val="32"/>
        </w:rPr>
        <w:t>各市、沈抚示范区市场监督管理局、局机关各处室：</w:t>
      </w:r>
    </w:p>
    <w:p w:rsidR="00BA1421" w:rsidRPr="00BA1421" w:rsidRDefault="00BA1421" w:rsidP="00BA1421">
      <w:pPr>
        <w:widowControl/>
        <w:shd w:val="clear" w:color="auto" w:fill="FFFFFF"/>
        <w:spacing w:line="540" w:lineRule="atLeast"/>
        <w:ind w:firstLine="640"/>
        <w:jc w:val="left"/>
        <w:rPr>
          <w:rFonts w:ascii="微软雅黑" w:eastAsia="微软雅黑" w:hAnsi="微软雅黑" w:cs="宋体" w:hint="eastAsia"/>
          <w:color w:val="333333"/>
          <w:kern w:val="0"/>
          <w:sz w:val="24"/>
          <w:szCs w:val="24"/>
        </w:rPr>
      </w:pPr>
      <w:r w:rsidRPr="00BA1421">
        <w:rPr>
          <w:rFonts w:ascii="仿宋_GB2312" w:eastAsia="仿宋_GB2312" w:hAnsi="微软雅黑" w:cs="宋体" w:hint="eastAsia"/>
          <w:color w:val="333333"/>
          <w:kern w:val="0"/>
          <w:sz w:val="32"/>
          <w:szCs w:val="32"/>
        </w:rPr>
        <w:t>《辽宁省药品监督管理局行政处罚裁量权适用规定》经</w:t>
      </w:r>
      <w:r w:rsidRPr="00BA1421">
        <w:rPr>
          <w:rFonts w:ascii="仿宋_GB2312" w:eastAsia="仿宋_GB2312" w:hAnsi="微软雅黑" w:cs="宋体" w:hint="eastAsia"/>
          <w:color w:val="333333"/>
          <w:kern w:val="0"/>
          <w:sz w:val="24"/>
          <w:szCs w:val="24"/>
        </w:rPr>
        <w:t>2020</w:t>
      </w:r>
      <w:r w:rsidRPr="00BA1421">
        <w:rPr>
          <w:rFonts w:ascii="仿宋_GB2312" w:eastAsia="仿宋_GB2312" w:hAnsi="微软雅黑" w:cs="宋体" w:hint="eastAsia"/>
          <w:color w:val="333333"/>
          <w:kern w:val="0"/>
          <w:sz w:val="32"/>
          <w:szCs w:val="32"/>
        </w:rPr>
        <w:t>年</w:t>
      </w:r>
      <w:r w:rsidRPr="00BA1421">
        <w:rPr>
          <w:rFonts w:ascii="仿宋_GB2312" w:eastAsia="仿宋_GB2312" w:hAnsi="微软雅黑" w:cs="宋体" w:hint="eastAsia"/>
          <w:color w:val="333333"/>
          <w:kern w:val="0"/>
          <w:sz w:val="24"/>
          <w:szCs w:val="24"/>
        </w:rPr>
        <w:t>12</w:t>
      </w:r>
      <w:r w:rsidRPr="00BA1421">
        <w:rPr>
          <w:rFonts w:ascii="仿宋_GB2312" w:eastAsia="仿宋_GB2312" w:hAnsi="微软雅黑" w:cs="宋体" w:hint="eastAsia"/>
          <w:color w:val="333333"/>
          <w:kern w:val="0"/>
          <w:sz w:val="32"/>
          <w:szCs w:val="32"/>
        </w:rPr>
        <w:t>月</w:t>
      </w:r>
      <w:r w:rsidRPr="00BA1421">
        <w:rPr>
          <w:rFonts w:ascii="仿宋_GB2312" w:eastAsia="仿宋_GB2312" w:hAnsi="微软雅黑" w:cs="宋体" w:hint="eastAsia"/>
          <w:color w:val="333333"/>
          <w:kern w:val="0"/>
          <w:sz w:val="24"/>
          <w:szCs w:val="24"/>
        </w:rPr>
        <w:t>21</w:t>
      </w:r>
      <w:r w:rsidRPr="00BA1421">
        <w:rPr>
          <w:rFonts w:ascii="仿宋_GB2312" w:eastAsia="仿宋_GB2312" w:hAnsi="微软雅黑" w:cs="宋体" w:hint="eastAsia"/>
          <w:color w:val="333333"/>
          <w:kern w:val="0"/>
          <w:sz w:val="32"/>
          <w:szCs w:val="32"/>
        </w:rPr>
        <w:t>日局务会议审议通过，自</w:t>
      </w:r>
      <w:r w:rsidRPr="00BA1421">
        <w:rPr>
          <w:rFonts w:ascii="仿宋_GB2312" w:eastAsia="仿宋_GB2312" w:hAnsi="微软雅黑" w:cs="宋体" w:hint="eastAsia"/>
          <w:color w:val="333333"/>
          <w:kern w:val="0"/>
          <w:sz w:val="24"/>
          <w:szCs w:val="24"/>
        </w:rPr>
        <w:t>2021</w:t>
      </w:r>
      <w:r w:rsidRPr="00BA1421">
        <w:rPr>
          <w:rFonts w:ascii="仿宋_GB2312" w:eastAsia="仿宋_GB2312" w:hAnsi="微软雅黑" w:cs="宋体" w:hint="eastAsia"/>
          <w:color w:val="333333"/>
          <w:kern w:val="0"/>
          <w:sz w:val="32"/>
          <w:szCs w:val="32"/>
        </w:rPr>
        <w:t>年</w:t>
      </w:r>
      <w:r w:rsidRPr="00BA1421">
        <w:rPr>
          <w:rFonts w:ascii="仿宋_GB2312" w:eastAsia="仿宋_GB2312" w:hAnsi="微软雅黑" w:cs="宋体" w:hint="eastAsia"/>
          <w:color w:val="333333"/>
          <w:kern w:val="0"/>
          <w:sz w:val="24"/>
          <w:szCs w:val="24"/>
        </w:rPr>
        <w:t>1</w:t>
      </w:r>
      <w:r w:rsidRPr="00BA1421">
        <w:rPr>
          <w:rFonts w:ascii="仿宋_GB2312" w:eastAsia="仿宋_GB2312" w:hAnsi="微软雅黑" w:cs="宋体" w:hint="eastAsia"/>
          <w:color w:val="333333"/>
          <w:kern w:val="0"/>
          <w:sz w:val="32"/>
          <w:szCs w:val="32"/>
        </w:rPr>
        <w:t>月</w:t>
      </w:r>
      <w:r w:rsidRPr="00BA1421">
        <w:rPr>
          <w:rFonts w:ascii="仿宋_GB2312" w:eastAsia="仿宋_GB2312" w:hAnsi="微软雅黑" w:cs="宋体" w:hint="eastAsia"/>
          <w:color w:val="333333"/>
          <w:kern w:val="0"/>
          <w:sz w:val="24"/>
          <w:szCs w:val="24"/>
        </w:rPr>
        <w:t>1</w:t>
      </w:r>
      <w:r w:rsidRPr="00BA1421">
        <w:rPr>
          <w:rFonts w:ascii="仿宋_GB2312" w:eastAsia="仿宋_GB2312" w:hAnsi="微软雅黑" w:cs="宋体" w:hint="eastAsia"/>
          <w:color w:val="333333"/>
          <w:kern w:val="0"/>
          <w:sz w:val="32"/>
          <w:szCs w:val="32"/>
        </w:rPr>
        <w:t>日起施行。现予印发，请遵照执行。</w:t>
      </w:r>
    </w:p>
    <w:p w:rsidR="00BA1421" w:rsidRPr="00BA1421" w:rsidRDefault="00BA1421" w:rsidP="00BA1421">
      <w:pPr>
        <w:widowControl/>
        <w:shd w:val="clear" w:color="auto" w:fill="FFFFFF"/>
        <w:spacing w:line="540" w:lineRule="atLeast"/>
        <w:jc w:val="left"/>
        <w:rPr>
          <w:rFonts w:ascii="微软雅黑" w:eastAsia="微软雅黑" w:hAnsi="微软雅黑" w:cs="宋体" w:hint="eastAsia"/>
          <w:color w:val="333333"/>
          <w:kern w:val="0"/>
          <w:sz w:val="24"/>
          <w:szCs w:val="24"/>
        </w:rPr>
      </w:pPr>
      <w:r w:rsidRPr="00BA1421">
        <w:rPr>
          <w:rFonts w:ascii="仿宋_GB2312" w:eastAsia="仿宋_GB2312" w:hAnsi="微软雅黑" w:cs="宋体" w:hint="eastAsia"/>
          <w:color w:val="333333"/>
          <w:kern w:val="0"/>
          <w:sz w:val="32"/>
          <w:szCs w:val="32"/>
        </w:rPr>
        <w:t> </w:t>
      </w:r>
    </w:p>
    <w:p w:rsidR="00BA1421" w:rsidRPr="00BA1421" w:rsidRDefault="00BA1421" w:rsidP="00BA1421">
      <w:pPr>
        <w:widowControl/>
        <w:shd w:val="clear" w:color="auto" w:fill="FFFFFF"/>
        <w:spacing w:line="540" w:lineRule="atLeast"/>
        <w:jc w:val="left"/>
        <w:rPr>
          <w:rFonts w:ascii="微软雅黑" w:eastAsia="微软雅黑" w:hAnsi="微软雅黑" w:cs="宋体" w:hint="eastAsia"/>
          <w:color w:val="333333"/>
          <w:kern w:val="0"/>
          <w:sz w:val="24"/>
          <w:szCs w:val="24"/>
        </w:rPr>
      </w:pPr>
      <w:r w:rsidRPr="00BA1421">
        <w:rPr>
          <w:rFonts w:ascii="仿宋_GB2312" w:eastAsia="仿宋_GB2312" w:hAnsi="微软雅黑" w:cs="宋体" w:hint="eastAsia"/>
          <w:color w:val="333333"/>
          <w:kern w:val="0"/>
          <w:sz w:val="32"/>
          <w:szCs w:val="32"/>
        </w:rPr>
        <w:t> </w:t>
      </w:r>
    </w:p>
    <w:p w:rsidR="00BA1421" w:rsidRPr="00BA1421" w:rsidRDefault="00BA1421" w:rsidP="00BA1421">
      <w:pPr>
        <w:widowControl/>
        <w:shd w:val="clear" w:color="auto" w:fill="FFFFFF"/>
        <w:spacing w:line="540" w:lineRule="atLeast"/>
        <w:ind w:right="-255" w:firstLineChars="950" w:firstLine="3040"/>
        <w:jc w:val="left"/>
        <w:rPr>
          <w:rFonts w:ascii="微软雅黑" w:eastAsia="微软雅黑" w:hAnsi="微软雅黑" w:cs="宋体" w:hint="eastAsia"/>
          <w:color w:val="333333"/>
          <w:kern w:val="0"/>
          <w:sz w:val="24"/>
          <w:szCs w:val="24"/>
        </w:rPr>
      </w:pPr>
      <w:r w:rsidRPr="00BA1421">
        <w:rPr>
          <w:rFonts w:ascii="仿宋_GB2312" w:eastAsia="仿宋_GB2312" w:hAnsi="微软雅黑" w:cs="宋体" w:hint="eastAsia"/>
          <w:color w:val="333333"/>
          <w:kern w:val="0"/>
          <w:sz w:val="32"/>
          <w:szCs w:val="32"/>
        </w:rPr>
        <w:t xml:space="preserve"> </w:t>
      </w:r>
      <w:r w:rsidRPr="00BA1421">
        <w:rPr>
          <w:rFonts w:ascii="仿宋_GB2312" w:eastAsia="仿宋_GB2312" w:hAnsi="微软雅黑" w:cs="宋体" w:hint="eastAsia"/>
          <w:color w:val="333333"/>
          <w:kern w:val="0"/>
          <w:sz w:val="32"/>
          <w:szCs w:val="32"/>
        </w:rPr>
        <w:t>  </w:t>
      </w:r>
      <w:r>
        <w:rPr>
          <w:rFonts w:ascii="仿宋_GB2312" w:eastAsia="仿宋_GB2312" w:hAnsi="微软雅黑" w:cs="宋体" w:hint="eastAsia"/>
          <w:color w:val="333333"/>
          <w:kern w:val="0"/>
          <w:sz w:val="32"/>
          <w:szCs w:val="32"/>
        </w:rPr>
        <w:t xml:space="preserve">          </w:t>
      </w:r>
      <w:r w:rsidRPr="00BA1421">
        <w:rPr>
          <w:rFonts w:ascii="仿宋_GB2312" w:eastAsia="仿宋_GB2312" w:hAnsi="微软雅黑" w:cs="宋体" w:hint="eastAsia"/>
          <w:color w:val="333333"/>
          <w:spacing w:val="-11"/>
          <w:kern w:val="0"/>
          <w:sz w:val="32"/>
          <w:szCs w:val="32"/>
        </w:rPr>
        <w:t>辽宁省药品监督管理局</w:t>
      </w:r>
    </w:p>
    <w:p w:rsidR="00BA1421" w:rsidRPr="00BA1421" w:rsidRDefault="00BA1421" w:rsidP="00BA1421">
      <w:pPr>
        <w:widowControl/>
        <w:shd w:val="clear" w:color="auto" w:fill="FFFFFF"/>
        <w:spacing w:line="540" w:lineRule="atLeast"/>
        <w:ind w:right="-255"/>
        <w:jc w:val="left"/>
        <w:rPr>
          <w:rFonts w:ascii="微软雅黑" w:eastAsia="微软雅黑" w:hAnsi="微软雅黑" w:cs="宋体" w:hint="eastAsia"/>
          <w:color w:val="333333"/>
          <w:kern w:val="0"/>
          <w:sz w:val="24"/>
          <w:szCs w:val="24"/>
        </w:rPr>
      </w:pPr>
      <w:r w:rsidRPr="00BA1421">
        <w:rPr>
          <w:rFonts w:ascii="仿宋_GB2312" w:eastAsia="仿宋_GB2312" w:hAnsi="微软雅黑" w:cs="宋体" w:hint="eastAsia"/>
          <w:color w:val="333333"/>
          <w:spacing w:val="-11"/>
          <w:kern w:val="0"/>
          <w:sz w:val="32"/>
          <w:szCs w:val="32"/>
        </w:rPr>
        <w:t> </w:t>
      </w:r>
      <w:r w:rsidRPr="00BA1421">
        <w:rPr>
          <w:rFonts w:ascii="仿宋_GB2312" w:eastAsia="仿宋_GB2312" w:hAnsi="微软雅黑" w:cs="宋体" w:hint="eastAsia"/>
          <w:color w:val="333333"/>
          <w:spacing w:val="-11"/>
          <w:kern w:val="0"/>
          <w:sz w:val="32"/>
          <w:szCs w:val="32"/>
        </w:rPr>
        <w:t xml:space="preserve"> </w:t>
      </w:r>
      <w:r>
        <w:rPr>
          <w:rFonts w:ascii="仿宋_GB2312" w:eastAsia="仿宋_GB2312" w:hAnsi="微软雅黑" w:cs="宋体" w:hint="eastAsia"/>
          <w:color w:val="333333"/>
          <w:spacing w:val="-11"/>
          <w:kern w:val="0"/>
          <w:sz w:val="32"/>
          <w:szCs w:val="32"/>
        </w:rPr>
        <w:t xml:space="preserve">                               </w:t>
      </w:r>
      <w:r w:rsidRPr="00BA1421">
        <w:rPr>
          <w:rFonts w:ascii="仿宋_GB2312" w:eastAsia="仿宋_GB2312" w:hAnsi="微软雅黑" w:cs="宋体" w:hint="eastAsia"/>
          <w:color w:val="333333"/>
          <w:spacing w:val="-11"/>
          <w:kern w:val="0"/>
          <w:sz w:val="32"/>
          <w:szCs w:val="32"/>
        </w:rPr>
        <w:t> </w:t>
      </w:r>
      <w:r>
        <w:rPr>
          <w:rFonts w:ascii="仿宋_GB2312" w:eastAsia="仿宋_GB2312" w:hAnsi="微软雅黑" w:cs="宋体" w:hint="eastAsia"/>
          <w:color w:val="333333"/>
          <w:spacing w:val="-11"/>
          <w:kern w:val="0"/>
          <w:sz w:val="32"/>
          <w:szCs w:val="32"/>
        </w:rPr>
        <w:t xml:space="preserve">  </w:t>
      </w:r>
      <w:r w:rsidRPr="00BA1421">
        <w:rPr>
          <w:rFonts w:ascii="仿宋_GB2312" w:eastAsia="仿宋_GB2312" w:hAnsi="微软雅黑" w:cs="宋体" w:hint="eastAsia"/>
          <w:color w:val="333333"/>
          <w:spacing w:val="-11"/>
          <w:kern w:val="0"/>
          <w:sz w:val="32"/>
          <w:szCs w:val="32"/>
        </w:rPr>
        <w:t>2020年12月25日</w:t>
      </w:r>
    </w:p>
    <w:p w:rsidR="00BA1421" w:rsidRPr="00BA1421" w:rsidRDefault="00BA1421" w:rsidP="00BA1421">
      <w:pPr>
        <w:widowControl/>
        <w:shd w:val="clear" w:color="auto" w:fill="FFFFFF"/>
        <w:spacing w:line="540" w:lineRule="atLeast"/>
        <w:ind w:right="-255"/>
        <w:jc w:val="left"/>
        <w:rPr>
          <w:rFonts w:ascii="微软雅黑" w:eastAsia="微软雅黑" w:hAnsi="微软雅黑" w:cs="宋体" w:hint="eastAsia"/>
          <w:color w:val="333333"/>
          <w:kern w:val="0"/>
          <w:sz w:val="24"/>
          <w:szCs w:val="24"/>
        </w:rPr>
      </w:pPr>
    </w:p>
    <w:p w:rsidR="00BA1421" w:rsidRPr="00BA1421" w:rsidRDefault="00BA1421" w:rsidP="00BA1421">
      <w:pPr>
        <w:widowControl/>
        <w:shd w:val="clear" w:color="auto" w:fill="FFFFFF"/>
        <w:spacing w:line="540" w:lineRule="atLeast"/>
        <w:ind w:right="-255"/>
        <w:jc w:val="left"/>
        <w:rPr>
          <w:rFonts w:ascii="微软雅黑" w:eastAsia="微软雅黑" w:hAnsi="微软雅黑" w:cs="宋体" w:hint="eastAsia"/>
          <w:color w:val="333333"/>
          <w:kern w:val="0"/>
          <w:sz w:val="24"/>
          <w:szCs w:val="24"/>
        </w:rPr>
      </w:pPr>
    </w:p>
    <w:p w:rsidR="00BA1421" w:rsidRPr="00BA1421" w:rsidRDefault="00BA1421" w:rsidP="00BA1421">
      <w:pPr>
        <w:widowControl/>
        <w:shd w:val="clear" w:color="auto" w:fill="FFFFFF"/>
        <w:spacing w:line="540" w:lineRule="atLeast"/>
        <w:ind w:right="-254" w:firstLine="3059"/>
        <w:jc w:val="left"/>
        <w:rPr>
          <w:rFonts w:ascii="微软雅黑" w:eastAsia="微软雅黑" w:hAnsi="微软雅黑" w:cs="宋体" w:hint="eastAsia"/>
          <w:color w:val="333333"/>
          <w:kern w:val="0"/>
          <w:sz w:val="24"/>
          <w:szCs w:val="24"/>
        </w:rPr>
      </w:pPr>
    </w:p>
    <w:p w:rsidR="00BA1421" w:rsidRPr="00BA1421" w:rsidRDefault="00BA1421" w:rsidP="00F1161E">
      <w:pPr>
        <w:widowControl/>
        <w:shd w:val="clear" w:color="auto" w:fill="FFFFFF"/>
        <w:spacing w:line="420" w:lineRule="exact"/>
        <w:jc w:val="center"/>
        <w:rPr>
          <w:rFonts w:asciiTheme="majorEastAsia" w:eastAsiaTheme="majorEastAsia" w:hAnsiTheme="majorEastAsia" w:cs="宋体" w:hint="eastAsia"/>
          <w:color w:val="333333"/>
          <w:kern w:val="0"/>
          <w:sz w:val="28"/>
          <w:szCs w:val="28"/>
        </w:rPr>
      </w:pPr>
      <w:r w:rsidRPr="00BA1421">
        <w:rPr>
          <w:rFonts w:asciiTheme="majorEastAsia" w:eastAsiaTheme="majorEastAsia" w:hAnsiTheme="majorEastAsia" w:cs="宋体" w:hint="eastAsia"/>
          <w:color w:val="333333"/>
          <w:kern w:val="0"/>
          <w:sz w:val="28"/>
          <w:szCs w:val="28"/>
        </w:rPr>
        <w:t>第一章  总 则</w:t>
      </w:r>
    </w:p>
    <w:p w:rsidR="00BA1421" w:rsidRPr="00BA1421" w:rsidRDefault="00BA1421" w:rsidP="00F1161E">
      <w:pPr>
        <w:widowControl/>
        <w:shd w:val="clear" w:color="auto" w:fill="FFFFFF"/>
        <w:spacing w:line="420" w:lineRule="exact"/>
        <w:ind w:firstLine="643"/>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第一条  为进一步规范我省药品监督管理部门药品、医疗器械及化妆品监管领域（以下简称“药品领域”）行政处罚裁量权的行使，根据《中华人民共和国行政处罚法》《中华人民共和国药品管理法》《中华人民共和国疫苗管理法》《医疗器械监督管理条例》《化妆品监督管理条例》及《市场监管总局关于规范市场监督管理行政处</w:t>
      </w:r>
      <w:r w:rsidRPr="00BA1421">
        <w:rPr>
          <w:rFonts w:asciiTheme="majorEastAsia" w:eastAsiaTheme="majorEastAsia" w:hAnsiTheme="majorEastAsia" w:cs="宋体" w:hint="eastAsia"/>
          <w:color w:val="333333"/>
          <w:kern w:val="0"/>
          <w:sz w:val="28"/>
          <w:szCs w:val="28"/>
        </w:rPr>
        <w:lastRenderedPageBreak/>
        <w:t>罚裁量权的指导意见》（国市监法[2019]244号）等有关规定，结合辽宁省实际，制定本规定。</w:t>
      </w:r>
    </w:p>
    <w:p w:rsidR="00BA1421" w:rsidRPr="00BA1421" w:rsidRDefault="00BA1421" w:rsidP="00F1161E">
      <w:pPr>
        <w:widowControl/>
        <w:shd w:val="clear" w:color="auto" w:fill="FFFFFF"/>
        <w:spacing w:line="420" w:lineRule="exact"/>
        <w:ind w:firstLine="643"/>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第二条 全省各级承担药品监督管理职责的部门（以下简称“药品监督管理部门”）行使药品领域行政处罚裁量权，适用本规定。</w:t>
      </w:r>
    </w:p>
    <w:p w:rsidR="00BA1421" w:rsidRPr="00BA1421" w:rsidRDefault="00BA1421" w:rsidP="00F1161E">
      <w:pPr>
        <w:widowControl/>
        <w:shd w:val="clear" w:color="auto" w:fill="FFFFFF"/>
        <w:spacing w:line="420" w:lineRule="exact"/>
        <w:ind w:firstLine="643"/>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第三条 本规定所称的行政处罚裁量权（以下简称“裁量权”）是指全省各级药品监督管理部门在实施行政处罚时，根据法律、法规、规章的规定，综合考虑违法行为的事实、性质、情节、社会危害程度以及当事人主观过错等因素，决定是否给予行政处罚、给予行政处罚的种类和幅度的权限。</w:t>
      </w:r>
    </w:p>
    <w:p w:rsidR="00BA1421" w:rsidRPr="00BA1421" w:rsidRDefault="00BA1421" w:rsidP="00F1161E">
      <w:pPr>
        <w:widowControl/>
        <w:shd w:val="clear" w:color="auto" w:fill="FFFFFF"/>
        <w:spacing w:line="420" w:lineRule="exact"/>
        <w:ind w:firstLine="643"/>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第四条 行使裁量权应当遵循以下原则：</w:t>
      </w:r>
    </w:p>
    <w:p w:rsidR="00BA1421" w:rsidRPr="00BA1421" w:rsidRDefault="00BA1421" w:rsidP="00F1161E">
      <w:pPr>
        <w:widowControl/>
        <w:shd w:val="clear" w:color="auto" w:fill="FFFFFF"/>
        <w:spacing w:line="420" w:lineRule="exact"/>
        <w:ind w:firstLine="48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（一）处罚法定原则。应当在法律、法规、规章规定的行政处罚种类、范围、幅度内行使裁量权。行使裁量权不得损害当事人的合法权益。</w:t>
      </w:r>
    </w:p>
    <w:p w:rsidR="00BA1421" w:rsidRPr="00BA1421" w:rsidRDefault="00BA1421" w:rsidP="00F1161E">
      <w:pPr>
        <w:widowControl/>
        <w:shd w:val="clear" w:color="auto" w:fill="FFFFFF"/>
        <w:spacing w:line="420" w:lineRule="exact"/>
        <w:ind w:firstLine="64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（二）公平公正原则。应当公平公正地对待当事人，对违法事实、性质、情节及社会危害程度等因素基本相同的同类行政违法行为，所适用的法律依据、处罚种类和处罚幅度应当基本相同。</w:t>
      </w:r>
    </w:p>
    <w:p w:rsidR="00BA1421" w:rsidRPr="00BA1421" w:rsidRDefault="00BA1421" w:rsidP="00F1161E">
      <w:pPr>
        <w:widowControl/>
        <w:shd w:val="clear" w:color="auto" w:fill="FFFFFF"/>
        <w:spacing w:line="420" w:lineRule="exact"/>
        <w:ind w:firstLine="64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（三）过罚相当原则。应当以事实为依据，以法律为准绳，当事人承担的法律责任应当与其违法的事实、性质、情节和社会危害程度相当。</w:t>
      </w:r>
    </w:p>
    <w:p w:rsidR="00BA1421" w:rsidRPr="00BA1421" w:rsidRDefault="00BA1421" w:rsidP="00F1161E">
      <w:pPr>
        <w:widowControl/>
        <w:shd w:val="clear" w:color="auto" w:fill="FFFFFF"/>
        <w:spacing w:line="420" w:lineRule="exact"/>
        <w:ind w:firstLine="64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（四）程序正当原则。应当遵循法定程序，充分听取当事人的意见，依法保障当事人的知情权、参与权和救济权。</w:t>
      </w:r>
    </w:p>
    <w:p w:rsidR="00BA1421" w:rsidRPr="00BA1421" w:rsidRDefault="00BA1421" w:rsidP="00F1161E">
      <w:pPr>
        <w:widowControl/>
        <w:shd w:val="clear" w:color="auto" w:fill="FFFFFF"/>
        <w:spacing w:line="420" w:lineRule="exact"/>
        <w:ind w:firstLine="64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（五）综合裁量原则。综合考虑个案情况，兼顾地区经济社会发展水平、当事人主客观情况等相关因素，实现法律效果、社会效果、政治效果相统一。</w:t>
      </w:r>
    </w:p>
    <w:p w:rsidR="00BA1421" w:rsidRPr="00BA1421" w:rsidRDefault="00BA1421" w:rsidP="00F1161E">
      <w:pPr>
        <w:widowControl/>
        <w:shd w:val="clear" w:color="auto" w:fill="FFFFFF"/>
        <w:spacing w:line="420" w:lineRule="exact"/>
        <w:ind w:firstLine="64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（六）处罚与教育相结合原则。坚持处罚与教育相结合，既要纠正违法行为，也要教育引导当事人自觉守法。</w:t>
      </w:r>
    </w:p>
    <w:p w:rsidR="00BA1421" w:rsidRPr="00BA1421" w:rsidRDefault="00BA1421" w:rsidP="00F1161E">
      <w:pPr>
        <w:widowControl/>
        <w:shd w:val="clear" w:color="auto" w:fill="FFFFFF"/>
        <w:spacing w:line="420" w:lineRule="exact"/>
        <w:jc w:val="center"/>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第二章  规 则</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第五条 行政处罚裁量分为不予行政处罚、减轻行政处罚、从轻行政处罚、一般行政处罚和从重行政处罚五个阶次。</w:t>
      </w:r>
      <w:r w:rsidRPr="00BA1421">
        <w:rPr>
          <w:rFonts w:asciiTheme="majorEastAsia" w:eastAsiaTheme="majorEastAsia" w:hAnsiTheme="majorEastAsia" w:cs="宋体"/>
          <w:color w:val="333333"/>
          <w:kern w:val="0"/>
          <w:sz w:val="28"/>
          <w:szCs w:val="28"/>
        </w:rPr>
        <w:t>  </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（一）不予行政处罚。是指对当事人作出有违法行为的认定，但因法定原因不给予行政处罚。</w:t>
      </w:r>
    </w:p>
    <w:p w:rsidR="00BA1421" w:rsidRPr="00BA1421" w:rsidRDefault="00BA1421" w:rsidP="00F1161E">
      <w:pPr>
        <w:widowControl/>
        <w:shd w:val="clear" w:color="auto" w:fill="FFFFFF"/>
        <w:spacing w:line="420" w:lineRule="exact"/>
        <w:ind w:firstLine="64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（二）减轻行政处罚。是指适用法定行政处罚最低限度以下的处罚种类或处罚幅度。包括在违法行为应当受到的一种或者几种处罚</w:t>
      </w:r>
      <w:r w:rsidRPr="00BA1421">
        <w:rPr>
          <w:rFonts w:asciiTheme="majorEastAsia" w:eastAsiaTheme="majorEastAsia" w:hAnsiTheme="majorEastAsia" w:cs="宋体" w:hint="eastAsia"/>
          <w:color w:val="333333"/>
          <w:kern w:val="0"/>
          <w:sz w:val="28"/>
          <w:szCs w:val="28"/>
        </w:rPr>
        <w:lastRenderedPageBreak/>
        <w:t>种类之外选择更轻的处罚种类，或者在应当并处时不并处；也包括在法定最低罚款限值以下确定罚款数额。</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（三）从轻行政处罚。是指在依法可以选择的处罚种类和处罚幅度内，适用较轻、较少的处罚种类或者较低的处罚幅度。其中，罚款的数额应当在从最低限到最高限这一幅度中较低的部分。</w:t>
      </w:r>
      <w:r w:rsidRPr="00BA1421">
        <w:rPr>
          <w:rFonts w:asciiTheme="majorEastAsia" w:eastAsiaTheme="majorEastAsia" w:hAnsiTheme="majorEastAsia" w:cs="宋体"/>
          <w:color w:val="333333"/>
          <w:kern w:val="0"/>
          <w:sz w:val="28"/>
          <w:szCs w:val="28"/>
        </w:rPr>
        <w:t>  </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（四）</w:t>
      </w:r>
      <w:r w:rsidRPr="00BA1421">
        <w:rPr>
          <w:rFonts w:asciiTheme="majorEastAsia" w:eastAsiaTheme="majorEastAsia" w:hAnsiTheme="majorEastAsia" w:cs="宋体" w:hint="eastAsia"/>
          <w:color w:val="FF0000"/>
          <w:kern w:val="0"/>
          <w:sz w:val="28"/>
          <w:szCs w:val="28"/>
        </w:rPr>
        <w:t>一般行政处罚。是指违法行为不具有从重、从轻或减轻、不予行政处罚等情形，在法定处罚幅度中等限度依法予以处罚</w:t>
      </w:r>
      <w:r w:rsidRPr="00BA1421">
        <w:rPr>
          <w:rFonts w:asciiTheme="majorEastAsia" w:eastAsiaTheme="majorEastAsia" w:hAnsiTheme="majorEastAsia" w:cs="宋体" w:hint="eastAsia"/>
          <w:color w:val="333333"/>
          <w:kern w:val="0"/>
          <w:sz w:val="28"/>
          <w:szCs w:val="28"/>
        </w:rPr>
        <w:t>。</w:t>
      </w:r>
      <w:r w:rsidRPr="00BA1421">
        <w:rPr>
          <w:rFonts w:asciiTheme="majorEastAsia" w:eastAsiaTheme="majorEastAsia" w:hAnsiTheme="majorEastAsia" w:cs="宋体"/>
          <w:color w:val="333333"/>
          <w:kern w:val="0"/>
          <w:sz w:val="28"/>
          <w:szCs w:val="28"/>
        </w:rPr>
        <w:t>  </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（五）从重行政处罚。是指在依法可以选择的处罚种类和处罚幅度内，适用较重、较多的处罚种类或者较高的处罚幅度。其中，罚款的数额应当在从最低限到最高限这一幅度中较高的部分。</w:t>
      </w:r>
      <w:r w:rsidRPr="00BA1421">
        <w:rPr>
          <w:rFonts w:asciiTheme="majorEastAsia" w:eastAsiaTheme="majorEastAsia" w:hAnsiTheme="majorEastAsia" w:cs="宋体"/>
          <w:color w:val="333333"/>
          <w:kern w:val="0"/>
          <w:sz w:val="28"/>
          <w:szCs w:val="28"/>
        </w:rPr>
        <w:t> </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第六条 </w:t>
      </w:r>
      <w:r w:rsidRPr="00BA1421">
        <w:rPr>
          <w:rFonts w:asciiTheme="majorEastAsia" w:eastAsiaTheme="majorEastAsia" w:hAnsiTheme="majorEastAsia" w:cs="宋体"/>
          <w:color w:val="333333"/>
          <w:kern w:val="0"/>
          <w:sz w:val="28"/>
          <w:szCs w:val="28"/>
        </w:rPr>
        <w:t> </w:t>
      </w:r>
      <w:r w:rsidRPr="00BA1421">
        <w:rPr>
          <w:rFonts w:asciiTheme="majorEastAsia" w:eastAsiaTheme="majorEastAsia" w:hAnsiTheme="majorEastAsia" w:cs="宋体" w:hint="eastAsia"/>
          <w:color w:val="333333"/>
          <w:kern w:val="0"/>
          <w:sz w:val="28"/>
          <w:szCs w:val="28"/>
        </w:rPr>
        <w:t>实施行政处罚时，应当综合考虑以下因素进行裁量：  </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（一）涉案产品风险性；  </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（二）违法行为危害后果；  </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（三）违法行为人主观故意程度；  </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（四）违法行为性质严重程度；  </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（五）违法行为社会影响程度；  </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（六）其他影响处罚裁量的因素。  </w:t>
      </w:r>
    </w:p>
    <w:p w:rsidR="00BA1421" w:rsidRPr="00BA1421" w:rsidRDefault="00BA1421" w:rsidP="00F1161E">
      <w:pPr>
        <w:widowControl/>
        <w:shd w:val="clear" w:color="auto" w:fill="FFFFFF"/>
        <w:spacing w:line="420" w:lineRule="exact"/>
        <w:ind w:firstLine="643"/>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第七条  有下列情形之一的，应当依法不予行政处罚：</w:t>
      </w:r>
    </w:p>
    <w:p w:rsidR="00BA1421" w:rsidRPr="00BA1421" w:rsidRDefault="00BA1421" w:rsidP="00F1161E">
      <w:pPr>
        <w:widowControl/>
        <w:shd w:val="clear" w:color="auto" w:fill="FFFFFF"/>
        <w:spacing w:line="420" w:lineRule="exact"/>
        <w:ind w:firstLine="64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（一）不满十四周岁的人有违法行为的；</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（二）</w:t>
      </w:r>
      <w:r w:rsidRPr="00BA1421">
        <w:rPr>
          <w:rFonts w:asciiTheme="majorEastAsia" w:eastAsiaTheme="majorEastAsia" w:hAnsiTheme="majorEastAsia" w:cs="宋体" w:hint="eastAsia"/>
          <w:color w:val="333333"/>
          <w:spacing w:val="-2"/>
          <w:kern w:val="0"/>
          <w:sz w:val="28"/>
          <w:szCs w:val="28"/>
        </w:rPr>
        <w:t>精神病人在不能辨认或者不能控制自己行为时实施违法行为的</w:t>
      </w:r>
      <w:r w:rsidRPr="00BA1421">
        <w:rPr>
          <w:rFonts w:asciiTheme="majorEastAsia" w:eastAsiaTheme="majorEastAsia" w:hAnsiTheme="majorEastAsia" w:cs="宋体" w:hint="eastAsia"/>
          <w:color w:val="333333"/>
          <w:kern w:val="0"/>
          <w:sz w:val="28"/>
          <w:szCs w:val="28"/>
        </w:rPr>
        <w:t>；</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（三）违法行为轻微并及时纠正，未造成危害后果的；</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（四）除法律另有规定外，违法行为在二年内未被发现的；</w:t>
      </w:r>
      <w:r w:rsidRPr="00BA1421">
        <w:rPr>
          <w:rFonts w:asciiTheme="majorEastAsia" w:eastAsiaTheme="majorEastAsia" w:hAnsiTheme="majorEastAsia" w:cs="宋体"/>
          <w:color w:val="333333"/>
          <w:kern w:val="0"/>
          <w:sz w:val="28"/>
          <w:szCs w:val="28"/>
        </w:rPr>
        <w:t>  </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（五）其他依法应当不予行政处罚的。</w:t>
      </w:r>
      <w:r w:rsidRPr="00BA1421">
        <w:rPr>
          <w:rFonts w:asciiTheme="majorEastAsia" w:eastAsiaTheme="majorEastAsia" w:hAnsiTheme="majorEastAsia" w:cs="宋体"/>
          <w:color w:val="333333"/>
          <w:kern w:val="0"/>
          <w:sz w:val="28"/>
          <w:szCs w:val="28"/>
        </w:rPr>
        <w:t>  </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第八条  有下列情形之一的，应当依法从轻或者减轻行政处罚：</w:t>
      </w:r>
      <w:r w:rsidRPr="00BA1421">
        <w:rPr>
          <w:rFonts w:asciiTheme="majorEastAsia" w:eastAsiaTheme="majorEastAsia" w:hAnsiTheme="majorEastAsia" w:cs="宋体"/>
          <w:color w:val="333333"/>
          <w:kern w:val="0"/>
          <w:sz w:val="28"/>
          <w:szCs w:val="28"/>
        </w:rPr>
        <w:t>  </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（一）已满十四周岁不满十八周岁的人有违法行为的；</w:t>
      </w:r>
      <w:r w:rsidRPr="00BA1421">
        <w:rPr>
          <w:rFonts w:asciiTheme="majorEastAsia" w:eastAsiaTheme="majorEastAsia" w:hAnsiTheme="majorEastAsia" w:cs="宋体"/>
          <w:color w:val="333333"/>
          <w:kern w:val="0"/>
          <w:sz w:val="28"/>
          <w:szCs w:val="28"/>
        </w:rPr>
        <w:t>  </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（二）主动消除或者减轻违法行为危害后果的；</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（三）受他人胁迫实施违法行为的；</w:t>
      </w:r>
      <w:r w:rsidRPr="00BA1421">
        <w:rPr>
          <w:rFonts w:asciiTheme="majorEastAsia" w:eastAsiaTheme="majorEastAsia" w:hAnsiTheme="majorEastAsia" w:cs="宋体"/>
          <w:color w:val="333333"/>
          <w:kern w:val="0"/>
          <w:sz w:val="28"/>
          <w:szCs w:val="28"/>
        </w:rPr>
        <w:t>   </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（四）配合行政机关查处违法行为有立功表现的，包括但不限于当事人揭发药品监管领域重大违法行为或者提供查处药品监管领域其他重大违法行为的关键线索或证据，并经查证属实的；</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lastRenderedPageBreak/>
        <w:t>（五）其他依法应当从轻或者减轻行政处罚的。</w:t>
      </w:r>
      <w:r w:rsidRPr="00BA1421">
        <w:rPr>
          <w:rFonts w:asciiTheme="majorEastAsia" w:eastAsiaTheme="majorEastAsia" w:hAnsiTheme="majorEastAsia" w:cs="宋体"/>
          <w:color w:val="333333"/>
          <w:kern w:val="0"/>
          <w:sz w:val="28"/>
          <w:szCs w:val="28"/>
        </w:rPr>
        <w:t>  </w:t>
      </w:r>
    </w:p>
    <w:p w:rsidR="002660B8" w:rsidRPr="00F1161E" w:rsidRDefault="00BA1421" w:rsidP="00F1161E">
      <w:pPr>
        <w:widowControl/>
        <w:shd w:val="clear" w:color="auto" w:fill="FFFFFF"/>
        <w:spacing w:line="420" w:lineRule="exact"/>
        <w:ind w:firstLine="630"/>
        <w:jc w:val="left"/>
        <w:rPr>
          <w:rFonts w:asciiTheme="majorEastAsia" w:eastAsiaTheme="majorEastAsia" w:hAnsiTheme="majorEastAsia" w:cs="宋体" w:hint="eastAsia"/>
          <w:color w:val="333333"/>
          <w:kern w:val="0"/>
          <w:sz w:val="28"/>
          <w:szCs w:val="28"/>
        </w:rPr>
      </w:pPr>
      <w:r w:rsidRPr="00BA1421">
        <w:rPr>
          <w:rFonts w:asciiTheme="majorEastAsia" w:eastAsiaTheme="majorEastAsia" w:hAnsiTheme="majorEastAsia" w:cs="宋体" w:hint="eastAsia"/>
          <w:color w:val="333333"/>
          <w:kern w:val="0"/>
          <w:sz w:val="28"/>
          <w:szCs w:val="28"/>
        </w:rPr>
        <w:t>第九条  有下列情形之一的，可以依法从轻或者减轻行政处罚：</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（一）违法行为轻微，社会危害性较小的；</w:t>
      </w:r>
      <w:r w:rsidRPr="00BA1421">
        <w:rPr>
          <w:rFonts w:asciiTheme="majorEastAsia" w:eastAsiaTheme="majorEastAsia" w:hAnsiTheme="majorEastAsia" w:cs="宋体"/>
          <w:color w:val="333333"/>
          <w:kern w:val="0"/>
          <w:sz w:val="28"/>
          <w:szCs w:val="28"/>
        </w:rPr>
        <w:t>  </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（二）涉案产品来源合法且尚未销售或使用的；</w:t>
      </w:r>
      <w:r w:rsidRPr="00BA1421">
        <w:rPr>
          <w:rFonts w:asciiTheme="majorEastAsia" w:eastAsiaTheme="majorEastAsia" w:hAnsiTheme="majorEastAsia" w:cs="宋体"/>
          <w:color w:val="333333"/>
          <w:kern w:val="0"/>
          <w:sz w:val="28"/>
          <w:szCs w:val="28"/>
        </w:rPr>
        <w:t>  </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（三）积极配合药品监管部门调查，如实陈述违法事实并主动提供证据材料的；</w:t>
      </w:r>
      <w:r w:rsidRPr="00BA1421">
        <w:rPr>
          <w:rFonts w:asciiTheme="majorEastAsia" w:eastAsiaTheme="majorEastAsia" w:hAnsiTheme="majorEastAsia" w:cs="宋体"/>
          <w:color w:val="333333"/>
          <w:kern w:val="0"/>
          <w:sz w:val="28"/>
          <w:szCs w:val="28"/>
        </w:rPr>
        <w:t> </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（四）受他人诱骗实施违法行为的；</w:t>
      </w:r>
      <w:r w:rsidRPr="00BA1421">
        <w:rPr>
          <w:rFonts w:asciiTheme="majorEastAsia" w:eastAsiaTheme="majorEastAsia" w:hAnsiTheme="majorEastAsia" w:cs="宋体"/>
          <w:color w:val="333333"/>
          <w:kern w:val="0"/>
          <w:sz w:val="28"/>
          <w:szCs w:val="28"/>
        </w:rPr>
        <w:t>    </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（五）在共同违法行为中起次要或者辅助作用的；</w:t>
      </w:r>
    </w:p>
    <w:p w:rsidR="002660B8" w:rsidRPr="00F1161E" w:rsidRDefault="00BA1421" w:rsidP="00F1161E">
      <w:pPr>
        <w:widowControl/>
        <w:shd w:val="clear" w:color="auto" w:fill="FFFFFF"/>
        <w:spacing w:line="420" w:lineRule="exact"/>
        <w:ind w:firstLine="630"/>
        <w:jc w:val="left"/>
        <w:rPr>
          <w:rFonts w:asciiTheme="majorEastAsia" w:eastAsiaTheme="majorEastAsia" w:hAnsiTheme="majorEastAsia" w:cs="宋体" w:hint="eastAsia"/>
          <w:color w:val="333333"/>
          <w:kern w:val="0"/>
          <w:sz w:val="28"/>
          <w:szCs w:val="28"/>
        </w:rPr>
      </w:pPr>
      <w:r w:rsidRPr="00BA1421">
        <w:rPr>
          <w:rFonts w:asciiTheme="majorEastAsia" w:eastAsiaTheme="majorEastAsia" w:hAnsiTheme="majorEastAsia" w:cs="宋体" w:hint="eastAsia"/>
          <w:color w:val="333333"/>
          <w:kern w:val="0"/>
          <w:sz w:val="28"/>
          <w:szCs w:val="28"/>
        </w:rPr>
        <w:t>（六）当事人有充分证据证明不存在主观故意或者重大过失的；</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（七）当事人发现违法行为后主动报告，或者主动终止违法行为的；</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（八）积极采取主动召回、改正措施的；</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（九）</w:t>
      </w:r>
      <w:r w:rsidRPr="00BA1421">
        <w:rPr>
          <w:rFonts w:asciiTheme="majorEastAsia" w:eastAsiaTheme="majorEastAsia" w:hAnsiTheme="majorEastAsia" w:cs="宋体" w:hint="eastAsia"/>
          <w:color w:val="333333"/>
          <w:spacing w:val="-2"/>
          <w:kern w:val="0"/>
          <w:sz w:val="28"/>
          <w:szCs w:val="28"/>
        </w:rPr>
        <w:t>当事人因残疾或者重大疾病等原因生活确有困难的；</w:t>
      </w:r>
      <w:r w:rsidRPr="00BA1421">
        <w:rPr>
          <w:rFonts w:asciiTheme="majorEastAsia" w:eastAsiaTheme="majorEastAsia" w:hAnsiTheme="majorEastAsia" w:cs="宋体"/>
          <w:color w:val="333333"/>
          <w:kern w:val="0"/>
          <w:sz w:val="28"/>
          <w:szCs w:val="28"/>
        </w:rPr>
        <w:t> </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（十）其他依法可以从轻或者减轻行政处罚的。</w:t>
      </w:r>
      <w:r w:rsidRPr="00BA1421">
        <w:rPr>
          <w:rFonts w:asciiTheme="majorEastAsia" w:eastAsiaTheme="majorEastAsia" w:hAnsiTheme="majorEastAsia" w:cs="宋体"/>
          <w:color w:val="333333"/>
          <w:kern w:val="0"/>
          <w:sz w:val="28"/>
          <w:szCs w:val="28"/>
        </w:rPr>
        <w:t>  </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第十条  有下列情形之一的，应当依法从重行政处罚：</w:t>
      </w:r>
      <w:r w:rsidRPr="00BA1421">
        <w:rPr>
          <w:rFonts w:asciiTheme="majorEastAsia" w:eastAsiaTheme="majorEastAsia" w:hAnsiTheme="majorEastAsia" w:cs="宋体"/>
          <w:color w:val="333333"/>
          <w:kern w:val="0"/>
          <w:sz w:val="28"/>
          <w:szCs w:val="28"/>
        </w:rPr>
        <w:t>  </w:t>
      </w:r>
    </w:p>
    <w:p w:rsidR="00BA1421" w:rsidRPr="00BA1421" w:rsidRDefault="00BA1421" w:rsidP="00F1161E">
      <w:pPr>
        <w:widowControl/>
        <w:shd w:val="clear" w:color="auto" w:fill="FFFFFF"/>
        <w:spacing w:line="420" w:lineRule="exact"/>
        <w:ind w:firstLine="604"/>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（一）符合《药品管理法》第一百三十七条规定的；</w:t>
      </w:r>
    </w:p>
    <w:p w:rsidR="00BA1421" w:rsidRPr="00BA1421" w:rsidRDefault="00BA1421" w:rsidP="00F1161E">
      <w:pPr>
        <w:widowControl/>
        <w:shd w:val="clear" w:color="auto" w:fill="FFFFFF"/>
        <w:spacing w:line="420" w:lineRule="exact"/>
        <w:ind w:firstLine="64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（二）生产、销售以孕产妇、儿童为主要使用对象的不符合标准的医疗器械、化妆品的；</w:t>
      </w:r>
    </w:p>
    <w:p w:rsidR="00BA1421" w:rsidRPr="00BA1421" w:rsidRDefault="00BA1421" w:rsidP="00F1161E">
      <w:pPr>
        <w:widowControl/>
        <w:shd w:val="clear" w:color="auto" w:fill="FFFFFF"/>
        <w:spacing w:line="420" w:lineRule="exact"/>
        <w:ind w:firstLine="64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（三）违反法律、法规、规章的规定生产、销售医疗器械、化妆品，造成人身伤害后果的；</w:t>
      </w:r>
    </w:p>
    <w:p w:rsidR="00BA1421" w:rsidRPr="00BA1421" w:rsidRDefault="00BA1421" w:rsidP="00F1161E">
      <w:pPr>
        <w:widowControl/>
        <w:shd w:val="clear" w:color="auto" w:fill="FFFFFF"/>
        <w:spacing w:line="420" w:lineRule="exact"/>
        <w:ind w:firstLine="64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（四）因同一性质的违法行为受过刑事处罚，或者一年内因同一性质的违法行为受过行政处罚的；</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（五）主观上有故意或者重大过失的；</w:t>
      </w:r>
      <w:r w:rsidRPr="00BA1421">
        <w:rPr>
          <w:rFonts w:asciiTheme="majorEastAsia" w:eastAsiaTheme="majorEastAsia" w:hAnsiTheme="majorEastAsia" w:cs="宋体"/>
          <w:color w:val="333333"/>
          <w:kern w:val="0"/>
          <w:sz w:val="28"/>
          <w:szCs w:val="28"/>
        </w:rPr>
        <w:t>  </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（六）</w:t>
      </w:r>
      <w:r w:rsidRPr="00BA1421">
        <w:rPr>
          <w:rFonts w:asciiTheme="majorEastAsia" w:eastAsiaTheme="majorEastAsia" w:hAnsiTheme="majorEastAsia" w:cs="宋体" w:hint="eastAsia"/>
          <w:color w:val="333333"/>
          <w:spacing w:val="-6"/>
          <w:kern w:val="0"/>
          <w:sz w:val="28"/>
          <w:szCs w:val="28"/>
        </w:rPr>
        <w:t>胁迫、诱骗、教唆他人违法并且实际发生违法行为的；</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（七）阻碍、妨碍执法人员依法执行职务的（包括但不限于阻挠、拒绝、逃避监督检查，伪造、销毁、隐匿有关证据材料或者擅自动用查封、扣押物品等）；</w:t>
      </w:r>
      <w:r w:rsidRPr="00BA1421">
        <w:rPr>
          <w:rFonts w:asciiTheme="majorEastAsia" w:eastAsiaTheme="majorEastAsia" w:hAnsiTheme="majorEastAsia" w:cs="宋体"/>
          <w:color w:val="333333"/>
          <w:kern w:val="0"/>
          <w:sz w:val="28"/>
          <w:szCs w:val="28"/>
        </w:rPr>
        <w:t> </w:t>
      </w:r>
    </w:p>
    <w:p w:rsidR="00BA1421" w:rsidRPr="00BA1421" w:rsidRDefault="00BA1421" w:rsidP="00F1161E">
      <w:pPr>
        <w:widowControl/>
        <w:shd w:val="clear" w:color="auto" w:fill="FFFFFF"/>
        <w:spacing w:line="420" w:lineRule="exact"/>
        <w:ind w:firstLine="64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（八）</w:t>
      </w:r>
      <w:r w:rsidRPr="00BA1421">
        <w:rPr>
          <w:rFonts w:asciiTheme="majorEastAsia" w:eastAsiaTheme="majorEastAsia" w:hAnsiTheme="majorEastAsia" w:cs="宋体" w:hint="eastAsia"/>
          <w:color w:val="333333"/>
          <w:spacing w:val="-6"/>
          <w:kern w:val="0"/>
          <w:sz w:val="28"/>
          <w:szCs w:val="28"/>
        </w:rPr>
        <w:t>对</w:t>
      </w:r>
      <w:r w:rsidRPr="00BA1421">
        <w:rPr>
          <w:rFonts w:asciiTheme="majorEastAsia" w:eastAsiaTheme="majorEastAsia" w:hAnsiTheme="majorEastAsia" w:cs="宋体" w:hint="eastAsia"/>
          <w:color w:val="333333"/>
          <w:kern w:val="0"/>
          <w:sz w:val="28"/>
          <w:szCs w:val="28"/>
        </w:rPr>
        <w:t>行政执法人员</w:t>
      </w:r>
      <w:r w:rsidRPr="00BA1421">
        <w:rPr>
          <w:rFonts w:asciiTheme="majorEastAsia" w:eastAsiaTheme="majorEastAsia" w:hAnsiTheme="majorEastAsia" w:cs="宋体" w:hint="eastAsia"/>
          <w:color w:val="333333"/>
          <w:spacing w:val="-6"/>
          <w:kern w:val="0"/>
          <w:sz w:val="28"/>
          <w:szCs w:val="28"/>
        </w:rPr>
        <w:t>、投诉举报人、见证人、证人等相关人员打击报复的；</w:t>
      </w:r>
      <w:r w:rsidRPr="00BA1421">
        <w:rPr>
          <w:rFonts w:asciiTheme="majorEastAsia" w:eastAsiaTheme="majorEastAsia" w:hAnsiTheme="majorEastAsia" w:cs="宋体" w:hint="eastAsia"/>
          <w:color w:val="333333"/>
          <w:kern w:val="0"/>
          <w:sz w:val="28"/>
          <w:szCs w:val="28"/>
        </w:rPr>
        <w:t> </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（九）拒不采取整改、召回等措施的，法律、法规、规章另有规定的除外；</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lastRenderedPageBreak/>
        <w:t>（十）违法行为造成他人较大财产损失，或者造成恶劣影响，或者引发群体性事件的；</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（十一）在自然灾害、事故灾难、公共卫生事件、社会安全事件等突发事件发生时期，生产、销售用于应对突发事件的药品系假药、劣药，或者生产、销售用于应对突发事件的医疗器械不符合标准的；</w:t>
      </w:r>
      <w:r w:rsidRPr="00BA1421">
        <w:rPr>
          <w:rFonts w:asciiTheme="majorEastAsia" w:eastAsiaTheme="majorEastAsia" w:hAnsiTheme="majorEastAsia" w:cs="宋体"/>
          <w:color w:val="333333"/>
          <w:kern w:val="0"/>
          <w:sz w:val="28"/>
          <w:szCs w:val="28"/>
        </w:rPr>
        <w:t>  </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color w:val="333333"/>
          <w:kern w:val="0"/>
          <w:sz w:val="28"/>
          <w:szCs w:val="28"/>
        </w:rPr>
        <w:t> </w:t>
      </w:r>
      <w:r w:rsidRPr="00BA1421">
        <w:rPr>
          <w:rFonts w:asciiTheme="majorEastAsia" w:eastAsiaTheme="majorEastAsia" w:hAnsiTheme="majorEastAsia" w:cs="宋体" w:hint="eastAsia"/>
          <w:color w:val="333333"/>
          <w:kern w:val="0"/>
          <w:sz w:val="28"/>
          <w:szCs w:val="28"/>
        </w:rPr>
        <w:t>（十二）其他依法应当从重行政处罚的。</w:t>
      </w:r>
      <w:r w:rsidRPr="00BA1421">
        <w:rPr>
          <w:rFonts w:asciiTheme="majorEastAsia" w:eastAsiaTheme="majorEastAsia" w:hAnsiTheme="majorEastAsia" w:cs="宋体"/>
          <w:color w:val="333333"/>
          <w:kern w:val="0"/>
          <w:sz w:val="28"/>
          <w:szCs w:val="28"/>
        </w:rPr>
        <w:t>  </w:t>
      </w:r>
    </w:p>
    <w:p w:rsidR="002660B8" w:rsidRPr="00F1161E" w:rsidRDefault="00BA1421" w:rsidP="00F1161E">
      <w:pPr>
        <w:widowControl/>
        <w:shd w:val="clear" w:color="auto" w:fill="FFFFFF"/>
        <w:spacing w:line="420" w:lineRule="exact"/>
        <w:ind w:firstLine="630"/>
        <w:jc w:val="left"/>
        <w:rPr>
          <w:rFonts w:asciiTheme="majorEastAsia" w:eastAsiaTheme="majorEastAsia" w:hAnsiTheme="majorEastAsia" w:cs="宋体" w:hint="eastAsia"/>
          <w:color w:val="333333"/>
          <w:kern w:val="0"/>
          <w:sz w:val="28"/>
          <w:szCs w:val="28"/>
        </w:rPr>
      </w:pPr>
      <w:r w:rsidRPr="00BA1421">
        <w:rPr>
          <w:rFonts w:asciiTheme="majorEastAsia" w:eastAsiaTheme="majorEastAsia" w:hAnsiTheme="majorEastAsia" w:cs="宋体" w:hint="eastAsia"/>
          <w:color w:val="333333"/>
          <w:kern w:val="0"/>
          <w:sz w:val="28"/>
          <w:szCs w:val="28"/>
        </w:rPr>
        <w:t>第十一条  除第七条至第十条规定的不予、从轻或者减轻、从重行政处罚的情形，其他应当适用一般行政处罚。</w:t>
      </w:r>
      <w:r w:rsidR="002660B8" w:rsidRPr="00F1161E">
        <w:rPr>
          <w:rFonts w:asciiTheme="majorEastAsia" w:eastAsiaTheme="majorEastAsia" w:hAnsiTheme="majorEastAsia" w:cs="宋体" w:hint="eastAsia"/>
          <w:color w:val="333333"/>
          <w:kern w:val="0"/>
          <w:sz w:val="28"/>
          <w:szCs w:val="28"/>
        </w:rPr>
        <w:t xml:space="preserve">    </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笫十二条  有下列情形之一的，应当按照相关法律法规和规章规定的“情节严重”处罚：</w:t>
      </w:r>
      <w:r w:rsidRPr="00BA1421">
        <w:rPr>
          <w:rFonts w:asciiTheme="majorEastAsia" w:eastAsiaTheme="majorEastAsia" w:hAnsiTheme="majorEastAsia" w:cs="宋体"/>
          <w:color w:val="333333"/>
          <w:kern w:val="0"/>
          <w:sz w:val="28"/>
          <w:szCs w:val="28"/>
        </w:rPr>
        <w:t>  </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（一）不按照法定条件、要求从事生产经营活动或者生产、销售不符合法定要求的产品，造成严重后果的；</w:t>
      </w:r>
      <w:r w:rsidRPr="00BA1421">
        <w:rPr>
          <w:rFonts w:asciiTheme="majorEastAsia" w:eastAsiaTheme="majorEastAsia" w:hAnsiTheme="majorEastAsia" w:cs="宋体"/>
          <w:color w:val="333333"/>
          <w:kern w:val="0"/>
          <w:sz w:val="28"/>
          <w:szCs w:val="28"/>
        </w:rPr>
        <w:t>  </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（二）未建立或者未执行进货检查验收制度，从非法渠道购进不合格原料或产品，或者生产、销售已公开停止销售的产品，造成严重后果的；</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（三）发现其生产的产品存在安全隐患，可能对人体健康和生命安全造成损害，不通知销售者停止销售，不告知消费者停止使用，不主动召回产品，不向监督管理部门报告，造成严重后果的；</w:t>
      </w:r>
      <w:r w:rsidRPr="00BA1421">
        <w:rPr>
          <w:rFonts w:asciiTheme="majorEastAsia" w:eastAsiaTheme="majorEastAsia" w:hAnsiTheme="majorEastAsia" w:cs="宋体"/>
          <w:color w:val="333333"/>
          <w:kern w:val="0"/>
          <w:sz w:val="28"/>
          <w:szCs w:val="28"/>
        </w:rPr>
        <w:t> </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（四）发现其销售的产品存在安全隐患，可能对人体健康和生命安全造成损害，不立即停止销售该产品，不通知生产企业或者供应商，不向监督管理部门报告，造成严重后果的；</w:t>
      </w:r>
      <w:r w:rsidRPr="00BA1421">
        <w:rPr>
          <w:rFonts w:asciiTheme="majorEastAsia" w:eastAsiaTheme="majorEastAsia" w:hAnsiTheme="majorEastAsia" w:cs="宋体"/>
          <w:color w:val="333333"/>
          <w:kern w:val="0"/>
          <w:sz w:val="28"/>
          <w:szCs w:val="28"/>
        </w:rPr>
        <w:t>  </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（五）拒绝、逃避监督检查，或者伪造、销毁、隐匿有关证据材料的，或者擅自动用查封、扣押物品，导致产品难以追缴、危害难以消除或者造成严重后果的；</w:t>
      </w:r>
      <w:r w:rsidRPr="00BA1421">
        <w:rPr>
          <w:rFonts w:asciiTheme="majorEastAsia" w:eastAsiaTheme="majorEastAsia" w:hAnsiTheme="majorEastAsia" w:cs="宋体"/>
          <w:color w:val="333333"/>
          <w:kern w:val="0"/>
          <w:sz w:val="28"/>
          <w:szCs w:val="28"/>
        </w:rPr>
        <w:t>  </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（六）违法行为造成较大社会负面影响，影响社会稳定的；</w:t>
      </w:r>
      <w:r w:rsidRPr="00BA1421">
        <w:rPr>
          <w:rFonts w:asciiTheme="majorEastAsia" w:eastAsiaTheme="majorEastAsia" w:hAnsiTheme="majorEastAsia" w:cs="宋体"/>
          <w:color w:val="333333"/>
          <w:kern w:val="0"/>
          <w:sz w:val="28"/>
          <w:szCs w:val="28"/>
        </w:rPr>
        <w:t>  </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（七）其他属于“情节严重”情形的。</w:t>
      </w:r>
      <w:r w:rsidRPr="00BA1421">
        <w:rPr>
          <w:rFonts w:asciiTheme="majorEastAsia" w:eastAsiaTheme="majorEastAsia" w:hAnsiTheme="majorEastAsia" w:cs="宋体"/>
          <w:color w:val="333333"/>
          <w:kern w:val="0"/>
          <w:sz w:val="28"/>
          <w:szCs w:val="28"/>
        </w:rPr>
        <w:t>  </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前款所称“造成严重后果”包括造成人身伤害后果以及社会危害程度严重的情形。造成人身伤害后果是指轻伤以上伤害，轻度以上残疾，器官组织损伤导致功能障碍及其他严重危害人体健康的情形。</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第十三条  药品经营企业、医疗机构具备以下情形的，视为符合《药品管理法实施条例》第七十五条的“充分证据”，依据该条</w:t>
      </w:r>
      <w:r w:rsidRPr="00BA1421">
        <w:rPr>
          <w:rFonts w:asciiTheme="majorEastAsia" w:eastAsiaTheme="majorEastAsia" w:hAnsiTheme="majorEastAsia" w:cs="宋体" w:hint="eastAsia"/>
          <w:color w:val="333333"/>
          <w:kern w:val="0"/>
          <w:sz w:val="28"/>
          <w:szCs w:val="28"/>
        </w:rPr>
        <w:lastRenderedPageBreak/>
        <w:t>规定，没收其销售或者使用的假药、劣药和违法所得，但是可以免除其他行政处罚。</w:t>
      </w:r>
      <w:r w:rsidRPr="00BA1421">
        <w:rPr>
          <w:rFonts w:asciiTheme="majorEastAsia" w:eastAsiaTheme="majorEastAsia" w:hAnsiTheme="majorEastAsia" w:cs="宋体"/>
          <w:color w:val="333333"/>
          <w:kern w:val="0"/>
          <w:sz w:val="28"/>
          <w:szCs w:val="28"/>
        </w:rPr>
        <w:t>  </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（一）进货渠道合法，且能提供真实合法的药品生产或者经营许可证、营业执照、授权委托书、销售票据、药品合格证明等证明；</w:t>
      </w:r>
      <w:r w:rsidRPr="00BA1421">
        <w:rPr>
          <w:rFonts w:asciiTheme="majorEastAsia" w:eastAsiaTheme="majorEastAsia" w:hAnsiTheme="majorEastAsia" w:cs="宋体"/>
          <w:color w:val="333333"/>
          <w:kern w:val="0"/>
          <w:sz w:val="28"/>
          <w:szCs w:val="28"/>
        </w:rPr>
        <w:t> </w:t>
      </w:r>
      <w:r w:rsidRPr="00BA1421">
        <w:rPr>
          <w:rFonts w:asciiTheme="majorEastAsia" w:eastAsiaTheme="majorEastAsia" w:hAnsiTheme="majorEastAsia" w:cs="宋体"/>
          <w:color w:val="FF0000"/>
          <w:kern w:val="0"/>
          <w:sz w:val="28"/>
          <w:szCs w:val="28"/>
        </w:rPr>
        <w:t> </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（二）药品购（销）记录、入库检查验收记录真实完整；</w:t>
      </w:r>
      <w:r w:rsidRPr="00BA1421">
        <w:rPr>
          <w:rFonts w:asciiTheme="majorEastAsia" w:eastAsiaTheme="majorEastAsia" w:hAnsiTheme="majorEastAsia" w:cs="宋体"/>
          <w:color w:val="333333"/>
          <w:kern w:val="0"/>
          <w:sz w:val="28"/>
          <w:szCs w:val="28"/>
        </w:rPr>
        <w:t>  </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（三）药品的储存、保管和养护未违反有关规定且有真实完整的记录。</w:t>
      </w:r>
      <w:r w:rsidRPr="00BA1421">
        <w:rPr>
          <w:rFonts w:asciiTheme="majorEastAsia" w:eastAsiaTheme="majorEastAsia" w:hAnsiTheme="majorEastAsia" w:cs="宋体"/>
          <w:color w:val="333333"/>
          <w:kern w:val="0"/>
          <w:sz w:val="28"/>
          <w:szCs w:val="28"/>
        </w:rPr>
        <w:t>    </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第十四条  适用罚款的，裁量幅度按照以下标准确定。法律、法规、规章另行规定的除外。  </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（一）减轻行政处罚裁量幅度：A以下（“以下”不含本数，下同）；</w:t>
      </w:r>
      <w:r w:rsidRPr="00BA1421">
        <w:rPr>
          <w:rFonts w:asciiTheme="majorEastAsia" w:eastAsiaTheme="majorEastAsia" w:hAnsiTheme="majorEastAsia" w:cs="宋体"/>
          <w:color w:val="333333"/>
          <w:kern w:val="0"/>
          <w:sz w:val="28"/>
          <w:szCs w:val="28"/>
        </w:rPr>
        <w:t>  </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（二）从轻行政处罚裁量幅度：A至“A+(B-A)30%”以下；</w:t>
      </w:r>
      <w:r w:rsidRPr="00BA1421">
        <w:rPr>
          <w:rFonts w:asciiTheme="majorEastAsia" w:eastAsiaTheme="majorEastAsia" w:hAnsiTheme="majorEastAsia" w:cs="宋体"/>
          <w:color w:val="333333"/>
          <w:kern w:val="0"/>
          <w:sz w:val="28"/>
          <w:szCs w:val="28"/>
        </w:rPr>
        <w:t>  </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（三）一般行政处罚裁量幅度：“A+(B-A)30%”至“A+(B-A)70%”以下；</w:t>
      </w:r>
      <w:r w:rsidRPr="00BA1421">
        <w:rPr>
          <w:rFonts w:asciiTheme="majorEastAsia" w:eastAsiaTheme="majorEastAsia" w:hAnsiTheme="majorEastAsia" w:cs="宋体"/>
          <w:color w:val="333333"/>
          <w:kern w:val="0"/>
          <w:sz w:val="28"/>
          <w:szCs w:val="28"/>
        </w:rPr>
        <w:t>  </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（四）从重行政处罚裁量幅度：“A+(B-A)70%至B。</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前款中A和B分别指法律、法规、规章规定的行政处罚罚款的最低数额（倍数）和最高数额（倍数）。</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第十五条 对只规定最高罚款数额没有规定最低罚款数额的行政处罚，适用从轻行政处罚的，按照最高罚款数额的30%以下予以处罚；适用一般行政处罚的，按照最高罚款数额的30%至70%以下予以处罚；适用从重行政处罚的，按照最高罚款数额的70%至100%予以处罚。</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第十六条  除法律、法规、规章另有规定外，同一当事人的一种违法行为具有多种裁量情形的，按照以下规则实施处罚：</w:t>
      </w:r>
      <w:r w:rsidRPr="00BA1421">
        <w:rPr>
          <w:rFonts w:asciiTheme="majorEastAsia" w:eastAsiaTheme="majorEastAsia" w:hAnsiTheme="majorEastAsia" w:cs="宋体"/>
          <w:color w:val="333333"/>
          <w:kern w:val="0"/>
          <w:sz w:val="28"/>
          <w:szCs w:val="28"/>
        </w:rPr>
        <w:t>  </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（一）当事人同时具有两种或者两种以上可以从轻行政处罚情形的，应当从轻行政处罚；具有两种或者两种以上从轻行政处罚情形且不具有从重行政处罚情形的，应当按照法定处罚幅度下限实施处罚；</w:t>
      </w:r>
      <w:r w:rsidRPr="00BA1421">
        <w:rPr>
          <w:rFonts w:asciiTheme="majorEastAsia" w:eastAsiaTheme="majorEastAsia" w:hAnsiTheme="majorEastAsia" w:cs="宋体"/>
          <w:color w:val="333333"/>
          <w:kern w:val="0"/>
          <w:sz w:val="28"/>
          <w:szCs w:val="28"/>
        </w:rPr>
        <w:t>  </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（二）当事人同时具有两种或者两种以上从重行政处罚情形且不具有减轻、从轻行政处罚情形的，应当按照法定处罚幅度上限实施处罚；</w:t>
      </w:r>
      <w:r w:rsidRPr="00BA1421">
        <w:rPr>
          <w:rFonts w:asciiTheme="majorEastAsia" w:eastAsiaTheme="majorEastAsia" w:hAnsiTheme="majorEastAsia" w:cs="宋体"/>
          <w:color w:val="333333"/>
          <w:kern w:val="0"/>
          <w:sz w:val="28"/>
          <w:szCs w:val="28"/>
        </w:rPr>
        <w:t>  </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（三）当事人同时具有从重行政处罚与从轻或者减轻行政处罚情形的，应该结合案情综合裁量，但不得减轻行政处罚。</w:t>
      </w:r>
      <w:r w:rsidRPr="00BA1421">
        <w:rPr>
          <w:rFonts w:asciiTheme="majorEastAsia" w:eastAsiaTheme="majorEastAsia" w:hAnsiTheme="majorEastAsia" w:cs="宋体"/>
          <w:color w:val="333333"/>
          <w:kern w:val="0"/>
          <w:sz w:val="28"/>
          <w:szCs w:val="28"/>
        </w:rPr>
        <w:t>  </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lastRenderedPageBreak/>
        <w:t>对于法律法规中，在“情节严重”情形下设定了罚款区间的，在区间内分为从轻、一般、从重三个阶次依据本规定进行裁量。</w:t>
      </w:r>
      <w:r w:rsidRPr="00BA1421">
        <w:rPr>
          <w:rFonts w:asciiTheme="majorEastAsia" w:eastAsiaTheme="majorEastAsia" w:hAnsiTheme="majorEastAsia" w:cs="宋体"/>
          <w:color w:val="333333"/>
          <w:kern w:val="0"/>
          <w:sz w:val="28"/>
          <w:szCs w:val="28"/>
        </w:rPr>
        <w:t>  </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第十七条  对法律、法规、规章规定可以并处处罚的，应结合当事人违法行为的情形，按照以下规则实施处罚：</w:t>
      </w:r>
    </w:p>
    <w:p w:rsidR="00BA1421" w:rsidRPr="00BA1421" w:rsidRDefault="00BA1421" w:rsidP="00F1161E">
      <w:pPr>
        <w:widowControl/>
        <w:shd w:val="clear" w:color="auto" w:fill="FFFFFF"/>
        <w:spacing w:line="420" w:lineRule="exact"/>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 xml:space="preserve">　　（一）对具有减轻或从轻行政处罚情形，但不具有从重行政处罚情形的，不实施并处处罚；</w:t>
      </w:r>
    </w:p>
    <w:p w:rsidR="00BA1421" w:rsidRPr="00BA1421" w:rsidRDefault="00BA1421" w:rsidP="00F1161E">
      <w:pPr>
        <w:widowControl/>
        <w:shd w:val="clear" w:color="auto" w:fill="FFFFFF"/>
        <w:spacing w:line="420" w:lineRule="exact"/>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 xml:space="preserve">　　（二）对具有从重行政处罚情形，但不具有从轻或减轻行政处罚情形的，实施并处处罚；</w:t>
      </w:r>
    </w:p>
    <w:p w:rsidR="00BA1421" w:rsidRPr="00BA1421" w:rsidRDefault="00BA1421" w:rsidP="00F1161E">
      <w:pPr>
        <w:widowControl/>
        <w:shd w:val="clear" w:color="auto" w:fill="FFFFFF"/>
        <w:spacing w:line="420" w:lineRule="exact"/>
        <w:ind w:firstLine="64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（三）其他情形根据案件情况决定是否实施并处处罚。</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第十八条  同一当事人存在两个以上违法行为的，分别裁量、合并处罚。</w:t>
      </w:r>
      <w:r w:rsidRPr="00BA1421">
        <w:rPr>
          <w:rFonts w:asciiTheme="majorEastAsia" w:eastAsiaTheme="majorEastAsia" w:hAnsiTheme="majorEastAsia" w:cs="宋体"/>
          <w:color w:val="333333"/>
          <w:kern w:val="0"/>
          <w:sz w:val="28"/>
          <w:szCs w:val="28"/>
        </w:rPr>
        <w:t> </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当事人同一行为违反两个以上不同内容法律规范或者同一法律规范两条以上不同内容法律条款的，应当依据法定处罚最重的规定给予行政处罚。  </w:t>
      </w:r>
      <w:r w:rsidRPr="00BA1421">
        <w:rPr>
          <w:rFonts w:asciiTheme="majorEastAsia" w:eastAsiaTheme="majorEastAsia" w:hAnsiTheme="majorEastAsia" w:cs="宋体"/>
          <w:color w:val="333333"/>
          <w:kern w:val="0"/>
          <w:sz w:val="28"/>
          <w:szCs w:val="28"/>
        </w:rPr>
        <w:t> </w:t>
      </w:r>
    </w:p>
    <w:p w:rsidR="00BA1421" w:rsidRPr="00BA1421" w:rsidRDefault="00BA1421" w:rsidP="00F1161E">
      <w:pPr>
        <w:widowControl/>
        <w:shd w:val="clear" w:color="auto" w:fill="FFFFFF"/>
        <w:spacing w:line="420" w:lineRule="exact"/>
        <w:jc w:val="center"/>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第三章  程 序</w:t>
      </w:r>
    </w:p>
    <w:p w:rsidR="00BA1421" w:rsidRPr="00BA1421" w:rsidRDefault="00BA1421" w:rsidP="00F1161E">
      <w:pPr>
        <w:widowControl/>
        <w:shd w:val="clear" w:color="auto" w:fill="FFFFFF"/>
        <w:spacing w:line="420" w:lineRule="exact"/>
        <w:ind w:firstLine="643"/>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第十九条  各级药品监督管理部门在查办案件时应当依法全面、客观收集与行使行政处罚裁量权有关的证据，不得只收集对当事人不利或有利的证据。</w:t>
      </w:r>
    </w:p>
    <w:p w:rsidR="00BA1421" w:rsidRPr="00BA1421" w:rsidRDefault="00BA1421" w:rsidP="00F1161E">
      <w:pPr>
        <w:widowControl/>
        <w:shd w:val="clear" w:color="auto" w:fill="FFFFFF"/>
        <w:spacing w:line="420" w:lineRule="exact"/>
        <w:ind w:firstLine="645"/>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第二十条  案件调查终结时，办案机构应当在案件调查终结报告中说明违法行为的事实、定性和行政处罚的证据、依据等，提出行政处罚建议；提出不予行政处罚、减轻行政处罚、从轻行政处罚、一般行政处罚、从重行政处罚建议的，应当说明理由并附相应证据材料。</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第二十一条  案件当事人对行政处罚裁量提出申辩意见的，案件承办单位应当进行认真复核，决定是否采纳当事人的意见，说明采纳或不采纳当事人意见的理由或依据，并由记录人员书面记录，存入案卷。</w:t>
      </w:r>
    </w:p>
    <w:p w:rsidR="00BA1421" w:rsidRPr="00BA1421" w:rsidRDefault="00BA1421" w:rsidP="00F1161E">
      <w:pPr>
        <w:widowControl/>
        <w:shd w:val="clear" w:color="auto" w:fill="FFFFFF"/>
        <w:spacing w:line="420" w:lineRule="exact"/>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 xml:space="preserve">　　第二十二条  案件审核机构在对行政处罚案件进行审核时，应当对裁量权行使情况予以审核。</w:t>
      </w:r>
    </w:p>
    <w:p w:rsidR="00BA1421" w:rsidRPr="00BA1421" w:rsidRDefault="00BA1421" w:rsidP="00F1161E">
      <w:pPr>
        <w:widowControl/>
        <w:shd w:val="clear" w:color="auto" w:fill="FFFFFF"/>
        <w:spacing w:line="420" w:lineRule="exact"/>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 xml:space="preserve">　　（一）从重、从轻、减轻、不予行政处罚的理由是否成立，是否有相关证据支持；</w:t>
      </w:r>
    </w:p>
    <w:p w:rsidR="00BA1421" w:rsidRPr="00BA1421" w:rsidRDefault="00BA1421" w:rsidP="00F1161E">
      <w:pPr>
        <w:widowControl/>
        <w:shd w:val="clear" w:color="auto" w:fill="FFFFFF"/>
        <w:spacing w:line="420" w:lineRule="exact"/>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 xml:space="preserve">　　（二）从重、从轻、减轻行政处罚的幅度是否合理、适当；</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（三）办案机构对当事人提出陈述、申辩意见的采纳情况。</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lastRenderedPageBreak/>
        <w:t>第二十三条  各级药品监督管理部门作出行政处罚，按照《市场监督管理行政处罚程序暂行规定》《市场监督管理行政处罚听证暂行办法》有关案件审核、集体讨论的相关规定等执行。</w:t>
      </w:r>
    </w:p>
    <w:p w:rsidR="00BA1421" w:rsidRPr="00BA1421" w:rsidRDefault="00BA1421" w:rsidP="00F1161E">
      <w:pPr>
        <w:widowControl/>
        <w:shd w:val="clear" w:color="auto" w:fill="FFFFFF"/>
        <w:spacing w:line="420" w:lineRule="exact"/>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 xml:space="preserve">　　第二十四条  药品监督管理部门作出不予行政处罚决定后，可以对当事人以书面形式进行告诫，提出整改要求。</w:t>
      </w:r>
    </w:p>
    <w:p w:rsidR="00BA1421" w:rsidRPr="00BA1421" w:rsidRDefault="00BA1421" w:rsidP="00F1161E">
      <w:pPr>
        <w:widowControl/>
        <w:shd w:val="clear" w:color="auto" w:fill="FFFFFF"/>
        <w:spacing w:line="420" w:lineRule="exact"/>
        <w:ind w:firstLine="645"/>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行政处罚案件办结后，需要指导当事人改正违法行为的，按照有关行政指导的程序规定执行。</w:t>
      </w:r>
    </w:p>
    <w:p w:rsidR="00BA1421" w:rsidRPr="00BA1421" w:rsidRDefault="00BA1421" w:rsidP="00F1161E">
      <w:pPr>
        <w:widowControl/>
        <w:shd w:val="clear" w:color="auto" w:fill="FFFFFF"/>
        <w:spacing w:line="420" w:lineRule="exact"/>
        <w:jc w:val="center"/>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第四章  附 则</w:t>
      </w:r>
    </w:p>
    <w:p w:rsidR="00BA1421" w:rsidRPr="00BA1421" w:rsidRDefault="00BA1421" w:rsidP="00F1161E">
      <w:pPr>
        <w:widowControl/>
        <w:shd w:val="clear" w:color="auto" w:fill="FFFFFF"/>
        <w:spacing w:line="420" w:lineRule="exact"/>
        <w:ind w:firstLine="645"/>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第二十五条  各级药品监管部门实施行政处罚应当以法律、法规、规章为依据。本规定及按照本规定制定的行政处罚裁量基准，可以作为行政处罚决定说理的内容，不得直接作为行政处罚的法律依据。行政处罚决定的内容与裁量适用规定不一致的，应当在案件调查终结报告中作出说明。</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第二十六条  上级药品监督管理部门应当加强对下级药品监督管理部门行政处罚裁量权行使过程的指导和监督，规范行政处罚裁量权的行使。</w:t>
      </w:r>
    </w:p>
    <w:p w:rsidR="00BA1421" w:rsidRPr="00BA1421" w:rsidRDefault="00BA1421" w:rsidP="00F1161E">
      <w:pPr>
        <w:widowControl/>
        <w:shd w:val="clear" w:color="auto" w:fill="FFFFFF"/>
        <w:spacing w:line="420" w:lineRule="exact"/>
        <w:ind w:firstLine="32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 xml:space="preserve">　第二十七条  各级药品监督管理部门实施简易程序办理的行政处罚案件，参照适用本规定的相关条款。</w:t>
      </w:r>
    </w:p>
    <w:p w:rsidR="00BA1421" w:rsidRPr="00BA1421" w:rsidRDefault="00BA1421" w:rsidP="00F1161E">
      <w:pPr>
        <w:widowControl/>
        <w:shd w:val="clear" w:color="auto" w:fill="FFFFFF"/>
        <w:spacing w:line="420" w:lineRule="exact"/>
        <w:ind w:firstLine="630"/>
        <w:jc w:val="left"/>
        <w:rPr>
          <w:rFonts w:asciiTheme="majorEastAsia" w:eastAsiaTheme="majorEastAsia" w:hAnsiTheme="majorEastAsia" w:cs="宋体"/>
          <w:color w:val="333333"/>
          <w:kern w:val="0"/>
          <w:sz w:val="28"/>
          <w:szCs w:val="28"/>
        </w:rPr>
      </w:pPr>
      <w:r w:rsidRPr="00BA1421">
        <w:rPr>
          <w:rFonts w:asciiTheme="majorEastAsia" w:eastAsiaTheme="majorEastAsia" w:hAnsiTheme="majorEastAsia" w:cs="宋体" w:hint="eastAsia"/>
          <w:color w:val="333333"/>
          <w:kern w:val="0"/>
          <w:sz w:val="28"/>
          <w:szCs w:val="28"/>
        </w:rPr>
        <w:t>第二十八条  本规定自2021年1月1日起施行。原辽宁省食品药品监督管理局印发的《辽宁省食品药品监督管理系统规范行政处罚裁量权办法》（辽食药监法发[2016]95号）中药品领域的裁量办法同时废止。</w:t>
      </w:r>
    </w:p>
    <w:p w:rsidR="00BA1421" w:rsidRPr="00F1161E" w:rsidRDefault="00BA1421" w:rsidP="00F1161E">
      <w:pPr>
        <w:spacing w:line="420" w:lineRule="exact"/>
        <w:rPr>
          <w:rFonts w:asciiTheme="majorEastAsia" w:eastAsiaTheme="majorEastAsia" w:hAnsiTheme="majorEastAsia" w:hint="eastAsia"/>
          <w:sz w:val="28"/>
          <w:szCs w:val="28"/>
        </w:rPr>
      </w:pPr>
    </w:p>
    <w:p w:rsidR="00BA1421" w:rsidRPr="00F1161E" w:rsidRDefault="00BA1421" w:rsidP="00F1161E">
      <w:pPr>
        <w:spacing w:line="420" w:lineRule="exact"/>
        <w:rPr>
          <w:rFonts w:asciiTheme="majorEastAsia" w:eastAsiaTheme="majorEastAsia" w:hAnsiTheme="majorEastAsia" w:hint="eastAsia"/>
          <w:sz w:val="28"/>
          <w:szCs w:val="28"/>
        </w:rPr>
      </w:pPr>
    </w:p>
    <w:sectPr w:rsidR="00BA1421" w:rsidRPr="00F1161E" w:rsidSect="00453042">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4DDB" w:rsidRDefault="00F64DDB" w:rsidP="002660B8">
      <w:r>
        <w:separator/>
      </w:r>
    </w:p>
  </w:endnote>
  <w:endnote w:type="continuationSeparator" w:id="1">
    <w:p w:rsidR="00F64DDB" w:rsidRDefault="00F64DDB" w:rsidP="002660B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仿宋_GB2312">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094492"/>
      <w:docPartObj>
        <w:docPartGallery w:val="Page Numbers (Bottom of Page)"/>
        <w:docPartUnique/>
      </w:docPartObj>
    </w:sdtPr>
    <w:sdtContent>
      <w:p w:rsidR="002660B8" w:rsidRDefault="002660B8">
        <w:pPr>
          <w:pStyle w:val="a5"/>
          <w:jc w:val="center"/>
        </w:pPr>
        <w:fldSimple w:instr=" PAGE   \* MERGEFORMAT ">
          <w:r w:rsidR="00F1161E" w:rsidRPr="00F1161E">
            <w:rPr>
              <w:noProof/>
              <w:lang w:val="zh-CN"/>
            </w:rPr>
            <w:t>8</w:t>
          </w:r>
        </w:fldSimple>
      </w:p>
    </w:sdtContent>
  </w:sdt>
  <w:p w:rsidR="002660B8" w:rsidRDefault="002660B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4DDB" w:rsidRDefault="00F64DDB" w:rsidP="002660B8">
      <w:r>
        <w:separator/>
      </w:r>
    </w:p>
  </w:footnote>
  <w:footnote w:type="continuationSeparator" w:id="1">
    <w:p w:rsidR="00F64DDB" w:rsidRDefault="00F64DDB" w:rsidP="002660B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A1421"/>
    <w:rsid w:val="002660B8"/>
    <w:rsid w:val="00453042"/>
    <w:rsid w:val="00BA1421"/>
    <w:rsid w:val="00F1161E"/>
    <w:rsid w:val="00F64DD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304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govxltitle">
    <w:name w:val="gov_xltitle"/>
    <w:basedOn w:val="a"/>
    <w:rsid w:val="00BA1421"/>
    <w:pPr>
      <w:widowControl/>
      <w:spacing w:before="100" w:beforeAutospacing="1" w:after="100" w:afterAutospacing="1"/>
      <w:jc w:val="left"/>
    </w:pPr>
    <w:rPr>
      <w:rFonts w:ascii="宋体" w:eastAsia="宋体" w:hAnsi="宋体" w:cs="宋体"/>
      <w:kern w:val="0"/>
      <w:sz w:val="24"/>
      <w:szCs w:val="24"/>
    </w:rPr>
  </w:style>
  <w:style w:type="paragraph" w:customStyle="1" w:styleId="xltime">
    <w:name w:val="xl_time"/>
    <w:basedOn w:val="a"/>
    <w:rsid w:val="00BA1421"/>
    <w:pPr>
      <w:widowControl/>
      <w:spacing w:before="100" w:beforeAutospacing="1" w:after="100" w:afterAutospacing="1"/>
      <w:jc w:val="left"/>
    </w:pPr>
    <w:rPr>
      <w:rFonts w:ascii="宋体" w:eastAsia="宋体" w:hAnsi="宋体" w:cs="宋体"/>
      <w:kern w:val="0"/>
      <w:sz w:val="24"/>
      <w:szCs w:val="24"/>
    </w:rPr>
  </w:style>
  <w:style w:type="paragraph" w:customStyle="1" w:styleId="xlcomeword">
    <w:name w:val="xl_comeword"/>
    <w:basedOn w:val="a"/>
    <w:rsid w:val="00BA1421"/>
    <w:pPr>
      <w:widowControl/>
      <w:spacing w:before="100" w:beforeAutospacing="1" w:after="100" w:afterAutospacing="1"/>
      <w:jc w:val="left"/>
    </w:pPr>
    <w:rPr>
      <w:rFonts w:ascii="宋体" w:eastAsia="宋体" w:hAnsi="宋体" w:cs="宋体"/>
      <w:kern w:val="0"/>
      <w:sz w:val="24"/>
      <w:szCs w:val="24"/>
    </w:rPr>
  </w:style>
  <w:style w:type="paragraph" w:customStyle="1" w:styleId="xlwritter">
    <w:name w:val="xl_writter"/>
    <w:basedOn w:val="a"/>
    <w:rsid w:val="00BA1421"/>
    <w:pPr>
      <w:widowControl/>
      <w:spacing w:before="100" w:beforeAutospacing="1" w:after="100" w:afterAutospacing="1"/>
      <w:jc w:val="left"/>
    </w:pPr>
    <w:rPr>
      <w:rFonts w:ascii="宋体" w:eastAsia="宋体" w:hAnsi="宋体" w:cs="宋体"/>
      <w:kern w:val="0"/>
      <w:sz w:val="24"/>
      <w:szCs w:val="24"/>
    </w:rPr>
  </w:style>
  <w:style w:type="paragraph" w:customStyle="1" w:styleId="xlsysbox">
    <w:name w:val="xl_sysbox"/>
    <w:basedOn w:val="a"/>
    <w:rsid w:val="00BA1421"/>
    <w:pPr>
      <w:widowControl/>
      <w:spacing w:before="100" w:beforeAutospacing="1" w:after="100" w:afterAutospacing="1"/>
      <w:jc w:val="left"/>
    </w:pPr>
    <w:rPr>
      <w:rFonts w:ascii="宋体" w:eastAsia="宋体" w:hAnsi="宋体" w:cs="宋体"/>
      <w:kern w:val="0"/>
      <w:sz w:val="24"/>
      <w:szCs w:val="24"/>
    </w:rPr>
  </w:style>
  <w:style w:type="character" w:customStyle="1" w:styleId="indexswitchsize">
    <w:name w:val="index_switchsize"/>
    <w:basedOn w:val="a0"/>
    <w:rsid w:val="00BA1421"/>
  </w:style>
  <w:style w:type="character" w:customStyle="1" w:styleId="bigger">
    <w:name w:val="bigger"/>
    <w:basedOn w:val="a0"/>
    <w:rsid w:val="00BA1421"/>
  </w:style>
  <w:style w:type="character" w:customStyle="1" w:styleId="medium">
    <w:name w:val="medium"/>
    <w:basedOn w:val="a0"/>
    <w:rsid w:val="00BA1421"/>
  </w:style>
  <w:style w:type="character" w:customStyle="1" w:styleId="smaller">
    <w:name w:val="smaller"/>
    <w:basedOn w:val="a0"/>
    <w:rsid w:val="00BA1421"/>
  </w:style>
  <w:style w:type="character" w:styleId="a3">
    <w:name w:val="Hyperlink"/>
    <w:basedOn w:val="a0"/>
    <w:uiPriority w:val="99"/>
    <w:semiHidden/>
    <w:unhideWhenUsed/>
    <w:rsid w:val="00BA1421"/>
    <w:rPr>
      <w:color w:val="0000FF"/>
      <w:u w:val="single"/>
    </w:rPr>
  </w:style>
  <w:style w:type="paragraph" w:customStyle="1" w:styleId="newnew">
    <w:name w:val="newnew"/>
    <w:basedOn w:val="a"/>
    <w:rsid w:val="00BA1421"/>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semiHidden/>
    <w:unhideWhenUsed/>
    <w:rsid w:val="002660B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2660B8"/>
    <w:rPr>
      <w:sz w:val="18"/>
      <w:szCs w:val="18"/>
    </w:rPr>
  </w:style>
  <w:style w:type="paragraph" w:styleId="a5">
    <w:name w:val="footer"/>
    <w:basedOn w:val="a"/>
    <w:link w:val="Char0"/>
    <w:uiPriority w:val="99"/>
    <w:unhideWhenUsed/>
    <w:rsid w:val="002660B8"/>
    <w:pPr>
      <w:tabs>
        <w:tab w:val="center" w:pos="4153"/>
        <w:tab w:val="right" w:pos="8306"/>
      </w:tabs>
      <w:snapToGrid w:val="0"/>
      <w:jc w:val="left"/>
    </w:pPr>
    <w:rPr>
      <w:sz w:val="18"/>
      <w:szCs w:val="18"/>
    </w:rPr>
  </w:style>
  <w:style w:type="character" w:customStyle="1" w:styleId="Char0">
    <w:name w:val="页脚 Char"/>
    <w:basedOn w:val="a0"/>
    <w:link w:val="a5"/>
    <w:uiPriority w:val="99"/>
    <w:rsid w:val="002660B8"/>
    <w:rPr>
      <w:sz w:val="18"/>
      <w:szCs w:val="18"/>
    </w:rPr>
  </w:style>
</w:styles>
</file>

<file path=word/webSettings.xml><?xml version="1.0" encoding="utf-8"?>
<w:webSettings xmlns:r="http://schemas.openxmlformats.org/officeDocument/2006/relationships" xmlns:w="http://schemas.openxmlformats.org/wordprocessingml/2006/main">
  <w:divs>
    <w:div w:id="1817448542">
      <w:bodyDiv w:val="1"/>
      <w:marLeft w:val="0"/>
      <w:marRight w:val="0"/>
      <w:marTop w:val="0"/>
      <w:marBottom w:val="0"/>
      <w:divBdr>
        <w:top w:val="none" w:sz="0" w:space="0" w:color="auto"/>
        <w:left w:val="none" w:sz="0" w:space="0" w:color="auto"/>
        <w:bottom w:val="none" w:sz="0" w:space="0" w:color="auto"/>
        <w:right w:val="none" w:sz="0" w:space="0" w:color="auto"/>
      </w:divBdr>
      <w:divsChild>
        <w:div w:id="615601578">
          <w:marLeft w:val="0"/>
          <w:marRight w:val="0"/>
          <w:marTop w:val="0"/>
          <w:marBottom w:val="0"/>
          <w:divBdr>
            <w:top w:val="none" w:sz="0" w:space="0" w:color="auto"/>
            <w:left w:val="none" w:sz="0" w:space="0" w:color="auto"/>
            <w:bottom w:val="none" w:sz="0" w:space="0" w:color="auto"/>
            <w:right w:val="none" w:sz="0" w:space="0" w:color="auto"/>
          </w:divBdr>
          <w:divsChild>
            <w:div w:id="1877886204">
              <w:marLeft w:val="0"/>
              <w:marRight w:val="0"/>
              <w:marTop w:val="0"/>
              <w:marBottom w:val="450"/>
              <w:divBdr>
                <w:top w:val="none" w:sz="0" w:space="0" w:color="auto"/>
                <w:left w:val="none" w:sz="0" w:space="0" w:color="auto"/>
                <w:bottom w:val="single" w:sz="6" w:space="0" w:color="D0D0D0"/>
                <w:right w:val="none" w:sz="0" w:space="0" w:color="auto"/>
              </w:divBdr>
            </w:div>
          </w:divsChild>
        </w:div>
        <w:div w:id="382021408">
          <w:marLeft w:val="0"/>
          <w:marRight w:val="0"/>
          <w:marTop w:val="0"/>
          <w:marBottom w:val="0"/>
          <w:divBdr>
            <w:top w:val="none" w:sz="0" w:space="0" w:color="auto"/>
            <w:left w:val="none" w:sz="0" w:space="0" w:color="auto"/>
            <w:bottom w:val="none" w:sz="0" w:space="0" w:color="auto"/>
            <w:right w:val="none" w:sz="0" w:space="0" w:color="auto"/>
          </w:divBdr>
          <w:divsChild>
            <w:div w:id="5350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817</Words>
  <Characters>4661</Characters>
  <Application>Microsoft Office Word</Application>
  <DocSecurity>0</DocSecurity>
  <Lines>38</Lines>
  <Paragraphs>10</Paragraphs>
  <ScaleCrop>false</ScaleCrop>
  <Company>Microsoft</Company>
  <LinksUpToDate>false</LinksUpToDate>
  <CharactersWithSpaces>5468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3</cp:revision>
  <dcterms:created xsi:type="dcterms:W3CDTF">2021-09-03T05:35:00Z</dcterms:created>
  <dcterms:modified xsi:type="dcterms:W3CDTF">2021-09-03T05:40:00Z</dcterms:modified>
</cp:coreProperties>
</file>