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F33" w:rsidRDefault="00853F33" w:rsidP="001E44D9">
      <w:pPr>
        <w:jc w:val="center"/>
        <w:rPr>
          <w:rFonts w:hint="eastAsia"/>
        </w:rPr>
      </w:pPr>
    </w:p>
    <w:p w:rsidR="001E44D9" w:rsidRPr="001E44D9" w:rsidRDefault="001E44D9" w:rsidP="001E44D9">
      <w:pPr>
        <w:widowControl/>
        <w:shd w:val="clear" w:color="auto" w:fill="FFFFFF"/>
        <w:spacing w:after="450"/>
        <w:jc w:val="center"/>
        <w:rPr>
          <w:rFonts w:ascii="微软雅黑" w:eastAsia="微软雅黑" w:hAnsi="微软雅黑" w:cs="宋体"/>
          <w:color w:val="333333"/>
          <w:kern w:val="0"/>
          <w:sz w:val="30"/>
          <w:szCs w:val="30"/>
        </w:rPr>
      </w:pPr>
      <w:r w:rsidRPr="001E44D9">
        <w:rPr>
          <w:rFonts w:ascii="微软雅黑" w:eastAsia="微软雅黑" w:hAnsi="微软雅黑" w:cs="宋体" w:hint="eastAsia"/>
          <w:color w:val="333333"/>
          <w:kern w:val="0"/>
          <w:sz w:val="30"/>
          <w:szCs w:val="30"/>
        </w:rPr>
        <w:t>《辽宁省药品监督管理局行政处罚裁量权适用规定》解读</w:t>
      </w:r>
    </w:p>
    <w:p w:rsidR="001E44D9" w:rsidRPr="001E44D9" w:rsidRDefault="001E44D9" w:rsidP="001E44D9">
      <w:pPr>
        <w:widowControl/>
        <w:shd w:val="clear" w:color="auto" w:fill="FFFFFF"/>
        <w:jc w:val="left"/>
        <w:rPr>
          <w:rFonts w:ascii="微软雅黑" w:eastAsia="微软雅黑" w:hAnsi="微软雅黑" w:cs="宋体" w:hint="eastAsia"/>
          <w:color w:val="333333"/>
          <w:kern w:val="0"/>
          <w:sz w:val="28"/>
          <w:szCs w:val="28"/>
        </w:rPr>
      </w:pPr>
      <w:r w:rsidRPr="001E44D9">
        <w:rPr>
          <w:rFonts w:ascii="微软雅黑" w:eastAsia="微软雅黑" w:hAnsi="微软雅黑" w:cs="宋体" w:hint="eastAsia"/>
          <w:color w:val="333333"/>
          <w:kern w:val="0"/>
          <w:sz w:val="28"/>
          <w:szCs w:val="28"/>
        </w:rPr>
        <w:t>发布时间：2020-12-28</w:t>
      </w:r>
    </w:p>
    <w:p w:rsidR="001E44D9" w:rsidRPr="001E44D9" w:rsidRDefault="001E44D9" w:rsidP="001E44D9">
      <w:pPr>
        <w:widowControl/>
        <w:shd w:val="clear" w:color="auto" w:fill="FFFFFF"/>
        <w:spacing w:line="540" w:lineRule="atLeast"/>
        <w:ind w:firstLine="640"/>
        <w:jc w:val="left"/>
        <w:rPr>
          <w:rFonts w:ascii="宋体" w:eastAsia="宋体" w:hAnsi="宋体" w:cs="宋体" w:hint="eastAsia"/>
          <w:color w:val="333333"/>
          <w:kern w:val="0"/>
          <w:sz w:val="30"/>
          <w:szCs w:val="30"/>
        </w:rPr>
      </w:pPr>
      <w:r w:rsidRPr="001E44D9">
        <w:rPr>
          <w:rFonts w:ascii="黑体" w:eastAsia="黑体" w:hAnsi="黑体" w:cs="宋体" w:hint="eastAsia"/>
          <w:color w:val="333333"/>
          <w:kern w:val="0"/>
          <w:sz w:val="30"/>
          <w:szCs w:val="30"/>
        </w:rPr>
        <w:t>一、制定目的和依据</w:t>
      </w:r>
    </w:p>
    <w:p w:rsidR="001E44D9" w:rsidRPr="001E44D9" w:rsidRDefault="001E44D9" w:rsidP="001E44D9">
      <w:pPr>
        <w:widowControl/>
        <w:shd w:val="clear" w:color="auto" w:fill="FFFFFF"/>
        <w:spacing w:line="540" w:lineRule="atLeast"/>
        <w:ind w:firstLine="420"/>
        <w:jc w:val="left"/>
        <w:rPr>
          <w:rFonts w:ascii="宋体" w:eastAsia="宋体" w:hAnsi="宋体" w:cs="宋体"/>
          <w:color w:val="333333"/>
          <w:kern w:val="0"/>
          <w:sz w:val="30"/>
          <w:szCs w:val="30"/>
        </w:rPr>
      </w:pPr>
      <w:r w:rsidRPr="001E44D9">
        <w:rPr>
          <w:rFonts w:ascii="仿宋" w:eastAsia="仿宋" w:hAnsi="仿宋" w:cs="宋体" w:hint="eastAsia"/>
          <w:color w:val="333333"/>
          <w:kern w:val="0"/>
          <w:sz w:val="30"/>
          <w:szCs w:val="30"/>
        </w:rPr>
        <w:t>为进一步规范我省药品监督管理部门药品、医疗器械及化妆品监管领域（简称“药品领域”）行政处罚裁量权的行使，确保行政处罚公平公正、过罚相当，根据《行政处罚法》《市场监管总局关于规范市场监督管理行政处罚裁量权的指导意见》等有关规定，结合辽宁省实际制定了《辽宁省药品监督管理局行政处裁量权适用规定》。</w:t>
      </w:r>
    </w:p>
    <w:p w:rsidR="001E44D9" w:rsidRPr="001E44D9" w:rsidRDefault="001E44D9" w:rsidP="001E44D9">
      <w:pPr>
        <w:widowControl/>
        <w:shd w:val="clear" w:color="auto" w:fill="FFFFFF"/>
        <w:spacing w:line="540" w:lineRule="atLeast"/>
        <w:ind w:firstLine="560"/>
        <w:jc w:val="left"/>
        <w:rPr>
          <w:rFonts w:ascii="宋体" w:eastAsia="宋体" w:hAnsi="宋体" w:cs="宋体"/>
          <w:color w:val="333333"/>
          <w:kern w:val="0"/>
          <w:sz w:val="30"/>
          <w:szCs w:val="30"/>
        </w:rPr>
      </w:pPr>
      <w:r w:rsidRPr="001E44D9">
        <w:rPr>
          <w:rFonts w:ascii="黑体" w:eastAsia="黑体" w:hAnsi="黑体" w:cs="宋体" w:hint="eastAsia"/>
          <w:color w:val="333333"/>
          <w:kern w:val="0"/>
          <w:sz w:val="30"/>
          <w:szCs w:val="30"/>
        </w:rPr>
        <w:t>二、适用范围和裁量权限</w:t>
      </w:r>
    </w:p>
    <w:p w:rsidR="001E44D9" w:rsidRPr="001E44D9" w:rsidRDefault="001E44D9" w:rsidP="001E44D9">
      <w:pPr>
        <w:widowControl/>
        <w:shd w:val="clear" w:color="auto" w:fill="FFFFFF"/>
        <w:spacing w:line="540" w:lineRule="atLeast"/>
        <w:ind w:firstLine="560"/>
        <w:jc w:val="left"/>
        <w:rPr>
          <w:rFonts w:ascii="宋体" w:eastAsia="宋体" w:hAnsi="宋体" w:cs="宋体"/>
          <w:color w:val="333333"/>
          <w:kern w:val="0"/>
          <w:sz w:val="30"/>
          <w:szCs w:val="30"/>
        </w:rPr>
      </w:pPr>
      <w:r w:rsidRPr="001E44D9">
        <w:rPr>
          <w:rFonts w:ascii="仿宋" w:eastAsia="仿宋" w:hAnsi="仿宋" w:cs="宋体" w:hint="eastAsia"/>
          <w:color w:val="333333"/>
          <w:kern w:val="0"/>
          <w:sz w:val="30"/>
          <w:szCs w:val="30"/>
        </w:rPr>
        <w:t>全省各级承担药品监督管理职责的部门在实施药品领域行政处罚时，根据法律、法规、规章的规定，按照《辽宁省药品监督管理局行政处裁量权适用规定》，综合考虑违法行为的事实、性质、情节、社会危害程度以及当事人主观过错等因素，决定是否给予行政处罚、给予行政处罚的种类和幅度的权限。</w:t>
      </w:r>
    </w:p>
    <w:p w:rsidR="001E44D9" w:rsidRPr="001E44D9" w:rsidRDefault="001E44D9" w:rsidP="001E44D9">
      <w:pPr>
        <w:widowControl/>
        <w:shd w:val="clear" w:color="auto" w:fill="FFFFFF"/>
        <w:spacing w:line="540" w:lineRule="atLeast"/>
        <w:jc w:val="left"/>
        <w:rPr>
          <w:rFonts w:ascii="宋体" w:eastAsia="宋体" w:hAnsi="宋体" w:cs="宋体"/>
          <w:color w:val="333333"/>
          <w:kern w:val="0"/>
          <w:sz w:val="30"/>
          <w:szCs w:val="30"/>
        </w:rPr>
      </w:pPr>
      <w:r w:rsidRPr="001E44D9">
        <w:rPr>
          <w:rFonts w:ascii="黑体" w:eastAsia="黑体" w:hAnsi="黑体" w:cs="宋体" w:hint="eastAsia"/>
          <w:color w:val="333333"/>
          <w:kern w:val="0"/>
          <w:sz w:val="30"/>
          <w:szCs w:val="30"/>
        </w:rPr>
        <w:t xml:space="preserve">　　三、主要内容</w:t>
      </w:r>
    </w:p>
    <w:p w:rsidR="001E44D9" w:rsidRPr="001E44D9" w:rsidRDefault="001E44D9" w:rsidP="001E44D9">
      <w:pPr>
        <w:widowControl/>
        <w:shd w:val="clear" w:color="auto" w:fill="FFFFFF"/>
        <w:spacing w:line="540" w:lineRule="atLeast"/>
        <w:ind w:firstLine="560"/>
        <w:jc w:val="left"/>
        <w:rPr>
          <w:rFonts w:ascii="宋体" w:eastAsia="宋体" w:hAnsi="宋体" w:cs="宋体"/>
          <w:color w:val="333333"/>
          <w:kern w:val="0"/>
          <w:sz w:val="30"/>
          <w:szCs w:val="30"/>
        </w:rPr>
      </w:pPr>
      <w:r w:rsidRPr="001E44D9">
        <w:rPr>
          <w:rFonts w:ascii="仿宋" w:eastAsia="仿宋" w:hAnsi="仿宋" w:cs="宋体" w:hint="eastAsia"/>
          <w:color w:val="333333"/>
          <w:kern w:val="0"/>
          <w:sz w:val="30"/>
          <w:szCs w:val="30"/>
        </w:rPr>
        <w:t>《辽宁省药品监督管理局行政处裁量权适用规定》包含“总则”、“规则”、“程序”、“附则”等四个部分，规定了裁量权的适用主体、裁量原则、裁量阶次、裁量方法、裁量程序等内容，确定了适用罚款处罚的裁量幅度标准，明确了处罚裁量阶次适用情形、综合裁量的情形和可以并处的情形。</w:t>
      </w:r>
    </w:p>
    <w:p w:rsidR="001E44D9" w:rsidRPr="001E44D9" w:rsidRDefault="001E44D9" w:rsidP="001E44D9">
      <w:pPr>
        <w:widowControl/>
        <w:shd w:val="clear" w:color="auto" w:fill="FFFFFF"/>
        <w:spacing w:line="540" w:lineRule="atLeast"/>
        <w:ind w:firstLine="560"/>
        <w:jc w:val="left"/>
        <w:rPr>
          <w:rFonts w:ascii="宋体" w:eastAsia="宋体" w:hAnsi="宋体" w:cs="宋体"/>
          <w:color w:val="333333"/>
          <w:kern w:val="0"/>
          <w:sz w:val="30"/>
          <w:szCs w:val="30"/>
        </w:rPr>
      </w:pPr>
      <w:r w:rsidRPr="001E44D9">
        <w:rPr>
          <w:rFonts w:ascii="仿宋" w:eastAsia="仿宋" w:hAnsi="仿宋" w:cs="宋体" w:hint="eastAsia"/>
          <w:color w:val="333333"/>
          <w:kern w:val="0"/>
          <w:sz w:val="30"/>
          <w:szCs w:val="30"/>
        </w:rPr>
        <w:lastRenderedPageBreak/>
        <w:t>处罚裁量阶次分为：</w:t>
      </w:r>
    </w:p>
    <w:p w:rsidR="001E44D9" w:rsidRPr="001E44D9" w:rsidRDefault="001E44D9" w:rsidP="001E44D9">
      <w:pPr>
        <w:widowControl/>
        <w:shd w:val="clear" w:color="auto" w:fill="FFFFFF"/>
        <w:spacing w:line="540" w:lineRule="atLeast"/>
        <w:ind w:firstLine="560"/>
        <w:jc w:val="left"/>
        <w:rPr>
          <w:rFonts w:ascii="宋体" w:eastAsia="宋体" w:hAnsi="宋体" w:cs="宋体"/>
          <w:color w:val="333333"/>
          <w:kern w:val="0"/>
          <w:sz w:val="30"/>
          <w:szCs w:val="30"/>
        </w:rPr>
      </w:pPr>
      <w:r w:rsidRPr="001E44D9">
        <w:rPr>
          <w:rFonts w:ascii="仿宋" w:eastAsia="仿宋" w:hAnsi="仿宋" w:cs="宋体" w:hint="eastAsia"/>
          <w:color w:val="333333"/>
          <w:kern w:val="0"/>
          <w:sz w:val="30"/>
          <w:szCs w:val="30"/>
        </w:rPr>
        <w:t>1.不予行政处罚。是指对当事人作出有违法行为的认定，但因法定原因不给予行政处罚。</w:t>
      </w:r>
    </w:p>
    <w:p w:rsidR="001E44D9" w:rsidRPr="001E44D9" w:rsidRDefault="001E44D9" w:rsidP="001E44D9">
      <w:pPr>
        <w:widowControl/>
        <w:shd w:val="clear" w:color="auto" w:fill="FFFFFF"/>
        <w:spacing w:line="540" w:lineRule="atLeast"/>
        <w:ind w:firstLine="560"/>
        <w:jc w:val="left"/>
        <w:rPr>
          <w:rFonts w:ascii="宋体" w:eastAsia="宋体" w:hAnsi="宋体" w:cs="宋体"/>
          <w:color w:val="333333"/>
          <w:kern w:val="0"/>
          <w:sz w:val="30"/>
          <w:szCs w:val="30"/>
        </w:rPr>
      </w:pPr>
      <w:r w:rsidRPr="001E44D9">
        <w:rPr>
          <w:rFonts w:ascii="仿宋" w:eastAsia="仿宋" w:hAnsi="仿宋" w:cs="宋体" w:hint="eastAsia"/>
          <w:color w:val="333333"/>
          <w:kern w:val="0"/>
          <w:sz w:val="30"/>
          <w:szCs w:val="30"/>
        </w:rPr>
        <w:t>2.减轻行政处罚。是指适用法定行政处罚最低限度以下的处罚种类或处罚幅度。包括在违法行为应当受到的一种或者几种处罚种类之外选择更轻的处罚种类，或者在应当并处时不并处；也包括在法定最低罚款限值以下确定罚款数额。</w:t>
      </w:r>
    </w:p>
    <w:p w:rsidR="001E44D9" w:rsidRPr="001E44D9" w:rsidRDefault="001E44D9" w:rsidP="001E44D9">
      <w:pPr>
        <w:widowControl/>
        <w:shd w:val="clear" w:color="auto" w:fill="FFFFFF"/>
        <w:spacing w:line="540" w:lineRule="atLeast"/>
        <w:ind w:firstLine="560"/>
        <w:jc w:val="left"/>
        <w:rPr>
          <w:rFonts w:ascii="宋体" w:eastAsia="宋体" w:hAnsi="宋体" w:cs="宋体"/>
          <w:color w:val="333333"/>
          <w:kern w:val="0"/>
          <w:sz w:val="30"/>
          <w:szCs w:val="30"/>
        </w:rPr>
      </w:pPr>
      <w:r w:rsidRPr="001E44D9">
        <w:rPr>
          <w:rFonts w:ascii="仿宋" w:eastAsia="仿宋" w:hAnsi="仿宋" w:cs="宋体" w:hint="eastAsia"/>
          <w:color w:val="333333"/>
          <w:kern w:val="0"/>
          <w:sz w:val="30"/>
          <w:szCs w:val="30"/>
        </w:rPr>
        <w:t>3.从轻行政处罚。是指在依法可以选择的处罚种类和处罚幅度内，适用较轻、较少的处罚种类或者较低的处罚幅度。其中，罚款的数额应当在从最低限到最高限这一幅度中较低的部分。</w:t>
      </w:r>
    </w:p>
    <w:p w:rsidR="001E44D9" w:rsidRPr="001E44D9" w:rsidRDefault="001E44D9" w:rsidP="001E44D9">
      <w:pPr>
        <w:widowControl/>
        <w:shd w:val="clear" w:color="auto" w:fill="FFFFFF"/>
        <w:spacing w:line="540" w:lineRule="atLeast"/>
        <w:ind w:firstLine="560"/>
        <w:jc w:val="left"/>
        <w:rPr>
          <w:rFonts w:ascii="宋体" w:eastAsia="宋体" w:hAnsi="宋体" w:cs="宋体"/>
          <w:color w:val="333333"/>
          <w:kern w:val="0"/>
          <w:sz w:val="30"/>
          <w:szCs w:val="30"/>
        </w:rPr>
      </w:pPr>
      <w:r w:rsidRPr="001E44D9">
        <w:rPr>
          <w:rFonts w:ascii="仿宋" w:eastAsia="仿宋" w:hAnsi="仿宋" w:cs="宋体" w:hint="eastAsia"/>
          <w:color w:val="333333"/>
          <w:kern w:val="0"/>
          <w:sz w:val="30"/>
          <w:szCs w:val="30"/>
        </w:rPr>
        <w:t>4.一般行政处罚。是指违法行为不具有从重、从轻或减轻、不予行政处罚等情形，在法定处罚幅度中等限度依法予以处罚。</w:t>
      </w:r>
    </w:p>
    <w:p w:rsidR="001E44D9" w:rsidRPr="001E44D9" w:rsidRDefault="001E44D9" w:rsidP="001E44D9">
      <w:pPr>
        <w:widowControl/>
        <w:shd w:val="clear" w:color="auto" w:fill="FFFFFF"/>
        <w:spacing w:line="540" w:lineRule="atLeast"/>
        <w:ind w:firstLine="560"/>
        <w:jc w:val="left"/>
        <w:rPr>
          <w:rFonts w:ascii="宋体" w:eastAsia="宋体" w:hAnsi="宋体" w:cs="宋体"/>
          <w:color w:val="333333"/>
          <w:kern w:val="0"/>
          <w:sz w:val="30"/>
          <w:szCs w:val="30"/>
        </w:rPr>
      </w:pPr>
      <w:r w:rsidRPr="001E44D9">
        <w:rPr>
          <w:rFonts w:ascii="仿宋" w:eastAsia="仿宋" w:hAnsi="仿宋" w:cs="宋体" w:hint="eastAsia"/>
          <w:color w:val="333333"/>
          <w:kern w:val="0"/>
          <w:sz w:val="30"/>
          <w:szCs w:val="30"/>
        </w:rPr>
        <w:t>5.从重行政处罚。是指在依法可以选择的处罚种类和处罚幅度内，适用较重、较多的处罚种类或者较高的处罚幅度。其中，罚款的数额应当在从最低限到最高限这一幅度中较高的部分。</w:t>
      </w:r>
    </w:p>
    <w:p w:rsidR="001E44D9" w:rsidRPr="001E44D9" w:rsidRDefault="001E44D9" w:rsidP="001E44D9">
      <w:pPr>
        <w:widowControl/>
        <w:shd w:val="clear" w:color="auto" w:fill="FFFFFF"/>
        <w:spacing w:line="540" w:lineRule="atLeast"/>
        <w:ind w:firstLine="560"/>
        <w:jc w:val="left"/>
        <w:rPr>
          <w:rFonts w:ascii="宋体" w:eastAsia="宋体" w:hAnsi="宋体" w:cs="宋体"/>
          <w:color w:val="333333"/>
          <w:kern w:val="0"/>
          <w:sz w:val="30"/>
          <w:szCs w:val="30"/>
        </w:rPr>
      </w:pPr>
      <w:r w:rsidRPr="001E44D9">
        <w:rPr>
          <w:rFonts w:ascii="黑体" w:eastAsia="黑体" w:hAnsi="黑体" w:cs="宋体" w:hint="eastAsia"/>
          <w:color w:val="333333"/>
          <w:kern w:val="0"/>
          <w:sz w:val="30"/>
          <w:szCs w:val="30"/>
        </w:rPr>
        <w:t>四、对适用法律法规规章规定的相关情形作出细化规定</w:t>
      </w:r>
    </w:p>
    <w:p w:rsidR="001E44D9" w:rsidRPr="001E44D9" w:rsidRDefault="001E44D9" w:rsidP="001E44D9">
      <w:pPr>
        <w:widowControl/>
        <w:shd w:val="clear" w:color="auto" w:fill="FFFFFF"/>
        <w:spacing w:line="540" w:lineRule="atLeast"/>
        <w:ind w:firstLine="560"/>
        <w:jc w:val="left"/>
        <w:rPr>
          <w:rFonts w:ascii="宋体" w:eastAsia="宋体" w:hAnsi="宋体" w:cs="宋体"/>
          <w:color w:val="333333"/>
          <w:kern w:val="0"/>
          <w:sz w:val="30"/>
          <w:szCs w:val="30"/>
        </w:rPr>
      </w:pPr>
      <w:r w:rsidRPr="001E44D9">
        <w:rPr>
          <w:rFonts w:ascii="仿宋" w:eastAsia="仿宋" w:hAnsi="仿宋" w:cs="宋体" w:hint="eastAsia"/>
          <w:color w:val="333333"/>
          <w:kern w:val="0"/>
          <w:sz w:val="30"/>
          <w:szCs w:val="30"/>
        </w:rPr>
        <w:t>明确了相关法律法规和规章规定的“情节严重”处罚的适用情形。规定了适用《药品管理法实施条例》第七十五条“充分证据”的情形。</w:t>
      </w:r>
    </w:p>
    <w:p w:rsidR="001E44D9" w:rsidRPr="001E44D9" w:rsidRDefault="001E44D9" w:rsidP="001E44D9">
      <w:pPr>
        <w:jc w:val="center"/>
        <w:rPr>
          <w:rFonts w:hint="eastAsia"/>
          <w:sz w:val="30"/>
          <w:szCs w:val="30"/>
        </w:rPr>
      </w:pPr>
    </w:p>
    <w:p w:rsidR="001E44D9" w:rsidRPr="001E44D9" w:rsidRDefault="001E44D9" w:rsidP="001E44D9">
      <w:pPr>
        <w:jc w:val="center"/>
        <w:rPr>
          <w:rFonts w:hint="eastAsia"/>
          <w:sz w:val="30"/>
          <w:szCs w:val="30"/>
        </w:rPr>
      </w:pPr>
    </w:p>
    <w:sectPr w:rsidR="001E44D9" w:rsidRPr="001E44D9" w:rsidSect="00853F33">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0F40" w:rsidRDefault="00980F40" w:rsidP="001E44D9">
      <w:r>
        <w:separator/>
      </w:r>
    </w:p>
  </w:endnote>
  <w:endnote w:type="continuationSeparator" w:id="1">
    <w:p w:rsidR="00980F40" w:rsidRDefault="00980F40" w:rsidP="001E44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39666"/>
      <w:docPartObj>
        <w:docPartGallery w:val="Page Numbers (Bottom of Page)"/>
        <w:docPartUnique/>
      </w:docPartObj>
    </w:sdtPr>
    <w:sdtContent>
      <w:p w:rsidR="001E44D9" w:rsidRDefault="001E44D9">
        <w:pPr>
          <w:pStyle w:val="a5"/>
          <w:jc w:val="center"/>
        </w:pPr>
        <w:fldSimple w:instr=" PAGE   \* MERGEFORMAT ">
          <w:r w:rsidRPr="001E44D9">
            <w:rPr>
              <w:noProof/>
              <w:lang w:val="zh-CN"/>
            </w:rPr>
            <w:t>2</w:t>
          </w:r>
        </w:fldSimple>
      </w:p>
    </w:sdtContent>
  </w:sdt>
  <w:p w:rsidR="001E44D9" w:rsidRDefault="001E44D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0F40" w:rsidRDefault="00980F40" w:rsidP="001E44D9">
      <w:r>
        <w:separator/>
      </w:r>
    </w:p>
  </w:footnote>
  <w:footnote w:type="continuationSeparator" w:id="1">
    <w:p w:rsidR="00980F40" w:rsidRDefault="00980F40" w:rsidP="001E44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44D9"/>
    <w:rsid w:val="001E44D9"/>
    <w:rsid w:val="00853F33"/>
    <w:rsid w:val="00980F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F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govxltitle">
    <w:name w:val="gov_xltitle"/>
    <w:basedOn w:val="a"/>
    <w:rsid w:val="001E44D9"/>
    <w:pPr>
      <w:widowControl/>
      <w:spacing w:before="100" w:beforeAutospacing="1" w:after="100" w:afterAutospacing="1"/>
      <w:jc w:val="left"/>
    </w:pPr>
    <w:rPr>
      <w:rFonts w:ascii="宋体" w:eastAsia="宋体" w:hAnsi="宋体" w:cs="宋体"/>
      <w:kern w:val="0"/>
      <w:sz w:val="24"/>
      <w:szCs w:val="24"/>
    </w:rPr>
  </w:style>
  <w:style w:type="paragraph" w:customStyle="1" w:styleId="xltime">
    <w:name w:val="xl_time"/>
    <w:basedOn w:val="a"/>
    <w:rsid w:val="001E44D9"/>
    <w:pPr>
      <w:widowControl/>
      <w:spacing w:before="100" w:beforeAutospacing="1" w:after="100" w:afterAutospacing="1"/>
      <w:jc w:val="left"/>
    </w:pPr>
    <w:rPr>
      <w:rFonts w:ascii="宋体" w:eastAsia="宋体" w:hAnsi="宋体" w:cs="宋体"/>
      <w:kern w:val="0"/>
      <w:sz w:val="24"/>
      <w:szCs w:val="24"/>
    </w:rPr>
  </w:style>
  <w:style w:type="paragraph" w:customStyle="1" w:styleId="xlcomeword">
    <w:name w:val="xl_comeword"/>
    <w:basedOn w:val="a"/>
    <w:rsid w:val="001E44D9"/>
    <w:pPr>
      <w:widowControl/>
      <w:spacing w:before="100" w:beforeAutospacing="1" w:after="100" w:afterAutospacing="1"/>
      <w:jc w:val="left"/>
    </w:pPr>
    <w:rPr>
      <w:rFonts w:ascii="宋体" w:eastAsia="宋体" w:hAnsi="宋体" w:cs="宋体"/>
      <w:kern w:val="0"/>
      <w:sz w:val="24"/>
      <w:szCs w:val="24"/>
    </w:rPr>
  </w:style>
  <w:style w:type="paragraph" w:customStyle="1" w:styleId="xlwritter">
    <w:name w:val="xl_writter"/>
    <w:basedOn w:val="a"/>
    <w:rsid w:val="001E44D9"/>
    <w:pPr>
      <w:widowControl/>
      <w:spacing w:before="100" w:beforeAutospacing="1" w:after="100" w:afterAutospacing="1"/>
      <w:jc w:val="left"/>
    </w:pPr>
    <w:rPr>
      <w:rFonts w:ascii="宋体" w:eastAsia="宋体" w:hAnsi="宋体" w:cs="宋体"/>
      <w:kern w:val="0"/>
      <w:sz w:val="24"/>
      <w:szCs w:val="24"/>
    </w:rPr>
  </w:style>
  <w:style w:type="paragraph" w:customStyle="1" w:styleId="xlsysbox">
    <w:name w:val="xl_sysbox"/>
    <w:basedOn w:val="a"/>
    <w:rsid w:val="001E44D9"/>
    <w:pPr>
      <w:widowControl/>
      <w:spacing w:before="100" w:beforeAutospacing="1" w:after="100" w:afterAutospacing="1"/>
      <w:jc w:val="left"/>
    </w:pPr>
    <w:rPr>
      <w:rFonts w:ascii="宋体" w:eastAsia="宋体" w:hAnsi="宋体" w:cs="宋体"/>
      <w:kern w:val="0"/>
      <w:sz w:val="24"/>
      <w:szCs w:val="24"/>
    </w:rPr>
  </w:style>
  <w:style w:type="character" w:customStyle="1" w:styleId="indexswitchsize">
    <w:name w:val="index_switchsize"/>
    <w:basedOn w:val="a0"/>
    <w:rsid w:val="001E44D9"/>
  </w:style>
  <w:style w:type="character" w:customStyle="1" w:styleId="bigger">
    <w:name w:val="bigger"/>
    <w:basedOn w:val="a0"/>
    <w:rsid w:val="001E44D9"/>
  </w:style>
  <w:style w:type="character" w:customStyle="1" w:styleId="medium">
    <w:name w:val="medium"/>
    <w:basedOn w:val="a0"/>
    <w:rsid w:val="001E44D9"/>
  </w:style>
  <w:style w:type="character" w:customStyle="1" w:styleId="smaller">
    <w:name w:val="smaller"/>
    <w:basedOn w:val="a0"/>
    <w:rsid w:val="001E44D9"/>
  </w:style>
  <w:style w:type="character" w:styleId="a3">
    <w:name w:val="Hyperlink"/>
    <w:basedOn w:val="a0"/>
    <w:uiPriority w:val="99"/>
    <w:semiHidden/>
    <w:unhideWhenUsed/>
    <w:rsid w:val="001E44D9"/>
    <w:rPr>
      <w:color w:val="0000FF"/>
      <w:u w:val="single"/>
    </w:rPr>
  </w:style>
  <w:style w:type="paragraph" w:styleId="a4">
    <w:name w:val="header"/>
    <w:basedOn w:val="a"/>
    <w:link w:val="Char"/>
    <w:uiPriority w:val="99"/>
    <w:semiHidden/>
    <w:unhideWhenUsed/>
    <w:rsid w:val="001E44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1E44D9"/>
    <w:rPr>
      <w:sz w:val="18"/>
      <w:szCs w:val="18"/>
    </w:rPr>
  </w:style>
  <w:style w:type="paragraph" w:styleId="a5">
    <w:name w:val="footer"/>
    <w:basedOn w:val="a"/>
    <w:link w:val="Char0"/>
    <w:uiPriority w:val="99"/>
    <w:unhideWhenUsed/>
    <w:rsid w:val="001E44D9"/>
    <w:pPr>
      <w:tabs>
        <w:tab w:val="center" w:pos="4153"/>
        <w:tab w:val="right" w:pos="8306"/>
      </w:tabs>
      <w:snapToGrid w:val="0"/>
      <w:jc w:val="left"/>
    </w:pPr>
    <w:rPr>
      <w:sz w:val="18"/>
      <w:szCs w:val="18"/>
    </w:rPr>
  </w:style>
  <w:style w:type="character" w:customStyle="1" w:styleId="Char0">
    <w:name w:val="页脚 Char"/>
    <w:basedOn w:val="a0"/>
    <w:link w:val="a5"/>
    <w:uiPriority w:val="99"/>
    <w:rsid w:val="001E44D9"/>
    <w:rPr>
      <w:sz w:val="18"/>
      <w:szCs w:val="18"/>
    </w:rPr>
  </w:style>
</w:styles>
</file>

<file path=word/webSettings.xml><?xml version="1.0" encoding="utf-8"?>
<w:webSettings xmlns:r="http://schemas.openxmlformats.org/officeDocument/2006/relationships" xmlns:w="http://schemas.openxmlformats.org/wordprocessingml/2006/main">
  <w:divs>
    <w:div w:id="1190533448">
      <w:bodyDiv w:val="1"/>
      <w:marLeft w:val="0"/>
      <w:marRight w:val="0"/>
      <w:marTop w:val="0"/>
      <w:marBottom w:val="0"/>
      <w:divBdr>
        <w:top w:val="none" w:sz="0" w:space="0" w:color="auto"/>
        <w:left w:val="none" w:sz="0" w:space="0" w:color="auto"/>
        <w:bottom w:val="none" w:sz="0" w:space="0" w:color="auto"/>
        <w:right w:val="none" w:sz="0" w:space="0" w:color="auto"/>
      </w:divBdr>
      <w:divsChild>
        <w:div w:id="1265964532">
          <w:marLeft w:val="0"/>
          <w:marRight w:val="0"/>
          <w:marTop w:val="0"/>
          <w:marBottom w:val="0"/>
          <w:divBdr>
            <w:top w:val="none" w:sz="0" w:space="0" w:color="auto"/>
            <w:left w:val="none" w:sz="0" w:space="0" w:color="auto"/>
            <w:bottom w:val="none" w:sz="0" w:space="0" w:color="auto"/>
            <w:right w:val="none" w:sz="0" w:space="0" w:color="auto"/>
          </w:divBdr>
          <w:divsChild>
            <w:div w:id="1160779136">
              <w:marLeft w:val="0"/>
              <w:marRight w:val="0"/>
              <w:marTop w:val="0"/>
              <w:marBottom w:val="450"/>
              <w:divBdr>
                <w:top w:val="none" w:sz="0" w:space="0" w:color="auto"/>
                <w:left w:val="none" w:sz="0" w:space="0" w:color="auto"/>
                <w:bottom w:val="single" w:sz="6" w:space="0" w:color="D0D0D0"/>
                <w:right w:val="none" w:sz="0" w:space="0" w:color="auto"/>
              </w:divBdr>
            </w:div>
          </w:divsChild>
        </w:div>
        <w:div w:id="1521629807">
          <w:marLeft w:val="0"/>
          <w:marRight w:val="0"/>
          <w:marTop w:val="0"/>
          <w:marBottom w:val="0"/>
          <w:divBdr>
            <w:top w:val="none" w:sz="0" w:space="0" w:color="auto"/>
            <w:left w:val="none" w:sz="0" w:space="0" w:color="auto"/>
            <w:bottom w:val="none" w:sz="0" w:space="0" w:color="auto"/>
            <w:right w:val="none" w:sz="0" w:space="0" w:color="auto"/>
          </w:divBdr>
          <w:divsChild>
            <w:div w:id="110849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142</Words>
  <Characters>810</Characters>
  <Application>Microsoft Office Word</Application>
  <DocSecurity>0</DocSecurity>
  <Lines>6</Lines>
  <Paragraphs>1</Paragraphs>
  <ScaleCrop>false</ScaleCrop>
  <Company>Microsoft</Company>
  <LinksUpToDate>false</LinksUpToDate>
  <CharactersWithSpaces>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2021-09-03T05:41:00Z</dcterms:created>
  <dcterms:modified xsi:type="dcterms:W3CDTF">2021-09-03T05:42:00Z</dcterms:modified>
</cp:coreProperties>
</file>