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color w:val="auto"/>
        </w:rPr>
        <mc:AlternateContent>
          <mc:Choice Requires="wps">
            <w:drawing>
              <wp:anchor distT="0" distB="0" distL="114300" distR="114300" simplePos="0" relativeHeight="251665408" behindDoc="0" locked="1" layoutInCell="1" allowOverlap="1">
                <wp:simplePos x="0" y="0"/>
                <wp:positionH relativeFrom="margin">
                  <wp:posOffset>2481580</wp:posOffset>
                </wp:positionH>
                <wp:positionV relativeFrom="margin">
                  <wp:posOffset>-447040</wp:posOffset>
                </wp:positionV>
                <wp:extent cx="3063875" cy="720090"/>
                <wp:effectExtent l="0" t="0" r="3175" b="3810"/>
                <wp:wrapNone/>
                <wp:docPr id="3" name="fmFrame8"/>
                <wp:cNvGraphicFramePr/>
                <a:graphic xmlns:a="http://schemas.openxmlformats.org/drawingml/2006/main">
                  <a:graphicData uri="http://schemas.microsoft.com/office/word/2010/wordprocessingShape">
                    <wps:wsp>
                      <wps:cNvSpPr txBox="true"/>
                      <wps:spPr>
                        <a:xfrm>
                          <a:off x="0" y="0"/>
                          <a:ext cx="3063875" cy="720090"/>
                        </a:xfrm>
                        <a:prstGeom prst="rect">
                          <a:avLst/>
                        </a:prstGeom>
                        <a:solidFill>
                          <a:srgbClr val="FFFFFF"/>
                        </a:solidFill>
                        <a:ln>
                          <a:noFill/>
                        </a:ln>
                      </wps:spPr>
                      <wps:txbx>
                        <w:txbxContent>
                          <w:p>
                            <w:pPr>
                              <w:pStyle w:val="13"/>
                              <w:rPr>
                                <w:rFonts w:hint="default" w:eastAsia="宋体"/>
                                <w:lang w:val="en-US" w:eastAsia="zh-CN"/>
                              </w:rPr>
                            </w:pPr>
                            <w:r>
                              <w:t>DB</w:t>
                            </w:r>
                            <w:r>
                              <w:rPr>
                                <w:rFonts w:hint="eastAsia"/>
                                <w:lang w:val="en-US" w:eastAsia="zh-CN"/>
                              </w:rPr>
                              <w:t>2112</w:t>
                            </w:r>
                          </w:p>
                        </w:txbxContent>
                      </wps:txbx>
                      <wps:bodyPr lIns="0" tIns="0" rIns="0" bIns="0" upright="true"/>
                    </wps:wsp>
                  </a:graphicData>
                </a:graphic>
              </wp:anchor>
            </w:drawing>
          </mc:Choice>
          <mc:Fallback>
            <w:pict>
              <v:shape id="fmFrame8" o:spid="_x0000_s1026" o:spt="202" type="#_x0000_t202" style="position:absolute;left:0pt;margin-left:195.4pt;margin-top:-35.2pt;height:56.7pt;width:241.25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7wgd3NkAAAAKAQAADwAAAAAAAAABACAAAAA4AAAAZHJzL2Rvd25yZXYueG1s&#10;UEsBAhQAFAAAAAgAh07iQCoTOGyoAQAAUAMAAA4AAAAAAAAAAQAgAAAAPgEAAGRycy9lMm9Eb2Mu&#10;eG1sUEsFBgAAAAAGAAYAWQEAAFgFAAAAAA==&#10;">
                <v:fill on="t" focussize="0,0"/>
                <v:stroke on="f"/>
                <v:imagedata o:title=""/>
                <o:lock v:ext="edit" aspectratio="f"/>
                <v:textbox inset="0mm,0mm,0mm,0mm">
                  <w:txbxContent>
                    <w:p>
                      <w:pPr>
                        <w:pStyle w:val="13"/>
                        <w:rPr>
                          <w:rFonts w:hint="default" w:eastAsia="宋体"/>
                          <w:lang w:val="en-US" w:eastAsia="zh-CN"/>
                        </w:rPr>
                      </w:pPr>
                      <w:r>
                        <w:t>DB</w:t>
                      </w:r>
                      <w:r>
                        <w:rPr>
                          <w:rFonts w:hint="eastAsia"/>
                          <w:lang w:val="en-US" w:eastAsia="zh-CN"/>
                        </w:rPr>
                        <w:t>2112</w:t>
                      </w:r>
                    </w:p>
                  </w:txbxContent>
                </v:textbox>
                <w10:anchorlock/>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72576" behindDoc="0" locked="1" layoutInCell="1" allowOverlap="1">
                <wp:simplePos x="0" y="0"/>
                <wp:positionH relativeFrom="margin">
                  <wp:posOffset>-242570</wp:posOffset>
                </wp:positionH>
                <wp:positionV relativeFrom="margin">
                  <wp:posOffset>456565</wp:posOffset>
                </wp:positionV>
                <wp:extent cx="5801995" cy="391160"/>
                <wp:effectExtent l="0" t="0" r="8255" b="8890"/>
                <wp:wrapNone/>
                <wp:docPr id="4" name="fmFrame2"/>
                <wp:cNvGraphicFramePr/>
                <a:graphic xmlns:a="http://schemas.openxmlformats.org/drawingml/2006/main">
                  <a:graphicData uri="http://schemas.microsoft.com/office/word/2010/wordprocessingShape">
                    <wps:wsp>
                      <wps:cNvSpPr txBox="true"/>
                      <wps:spPr>
                        <a:xfrm>
                          <a:off x="0" y="0"/>
                          <a:ext cx="5801995" cy="391160"/>
                        </a:xfrm>
                        <a:prstGeom prst="rect">
                          <a:avLst/>
                        </a:prstGeom>
                        <a:solidFill>
                          <a:srgbClr val="FFFFFF"/>
                        </a:solidFill>
                        <a:ln>
                          <a:noFill/>
                        </a:ln>
                      </wps:spPr>
                      <wps:txbx>
                        <w:txbxContent>
                          <w:p>
                            <w:pPr>
                              <w:pStyle w:val="14"/>
                            </w:pPr>
                            <w:r>
                              <w:rPr>
                                <w:rFonts w:hint="eastAsia"/>
                              </w:rPr>
                              <w:t>铁岭市地方标准</w:t>
                            </w:r>
                          </w:p>
                        </w:txbxContent>
                      </wps:txbx>
                      <wps:bodyPr lIns="0" tIns="0" rIns="0" bIns="0" upright="true"/>
                    </wps:wsp>
                  </a:graphicData>
                </a:graphic>
              </wp:anchor>
            </w:drawing>
          </mc:Choice>
          <mc:Fallback>
            <w:pict>
              <v:shape id="fmFrame2" o:spid="_x0000_s1026" o:spt="202" type="#_x0000_t202" style="position:absolute;left:0pt;margin-left:-19.1pt;margin-top:35.95pt;height:30.8pt;width:456.85pt;mso-position-horizontal-relative:margin;mso-position-vertical-relative:margin;z-index:251672576;mso-width-relative:page;mso-height-relative:page;" fillcolor="#FFFFFF" filled="t" stroked="f" coordsize="21600,21600" o:gfxdata="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TDClvtoAAAAKAQAADwAAAAAAAAABACAAAAA4AAAAZHJzL2Rvd25yZXYueG1s&#10;UEsBAhQAFAAAAAgAh07iQOKlkbGnAQAAUAMAAA4AAAAAAAAAAQAgAAAAPwEAAGRycy9lMm9Eb2Mu&#10;eG1sUEsFBgAAAAAGAAYAWQEAAFgFAAAAAA==&#10;">
                <v:fill on="t" focussize="0,0"/>
                <v:stroke on="f"/>
                <v:imagedata o:title=""/>
                <o:lock v:ext="edit" aspectratio="f"/>
                <v:textbox inset="0mm,0mm,0mm,0mm">
                  <w:txbxContent>
                    <w:p>
                      <w:pPr>
                        <w:pStyle w:val="14"/>
                      </w:pPr>
                      <w:r>
                        <w:rPr>
                          <w:rFonts w:hint="eastAsia"/>
                        </w:rPr>
                        <w:t>铁岭市地方标准</w:t>
                      </w: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2" name="fmFrame1"/>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12"/>
                            </w:pPr>
                            <w:r>
                              <w:t>ICS 67.</w:t>
                            </w:r>
                            <w:r>
                              <w:rPr>
                                <w:rFonts w:hint="eastAsia"/>
                                <w:lang w:val="en-US" w:eastAsia="zh-CN"/>
                              </w:rPr>
                              <w:t>120</w:t>
                            </w:r>
                            <w:r>
                              <w:t>.</w:t>
                            </w:r>
                            <w:r>
                              <w:rPr>
                                <w:rFonts w:hint="eastAsia"/>
                                <w:lang w:val="en-US" w:eastAsia="zh-CN"/>
                              </w:rPr>
                              <w:t>01</w:t>
                            </w:r>
                          </w:p>
                          <w:p>
                            <w:pPr>
                              <w:pStyle w:val="12"/>
                              <w:rPr>
                                <w:rFonts w:hint="eastAsia"/>
                                <w:lang w:val="en-US" w:eastAsia="zh-CN"/>
                              </w:rPr>
                            </w:pPr>
                            <w:r>
                              <w:rPr>
                                <w:rFonts w:hint="eastAsia"/>
                                <w:lang w:val="en-US" w:eastAsia="zh-CN"/>
                              </w:rPr>
                              <w:t xml:space="preserve">CCS </w:t>
                            </w:r>
                            <w:r>
                              <w:t xml:space="preserve">B </w:t>
                            </w:r>
                            <w:r>
                              <w:rPr>
                                <w:rFonts w:hint="eastAsia"/>
                                <w:lang w:val="en-US" w:eastAsia="zh-CN"/>
                              </w:rPr>
                              <w:t>45</w:t>
                            </w:r>
                          </w:p>
                          <w:p>
                            <w:pPr>
                              <w:pStyle w:val="12"/>
                              <w:rPr>
                                <w:rFonts w:hint="eastAsia"/>
                                <w:lang w:val="en-US" w:eastAsia="zh-CN"/>
                              </w:rPr>
                            </w:pPr>
                          </w:p>
                          <w:p>
                            <w:pPr>
                              <w:pStyle w:val="12"/>
                              <w:rPr>
                                <w:rFonts w:hint="default"/>
                                <w:lang w:val="en-US" w:eastAsia="zh-CN"/>
                              </w:rPr>
                            </w:pPr>
                          </w:p>
                          <w:p>
                            <w:pPr>
                              <w:pStyle w:val="12"/>
                            </w:pPr>
                          </w:p>
                        </w:txbxContent>
                      </wps:txbx>
                      <wps:bodyPr lIns="0" tIns="0" rIns="0" bIns="0" upright="true"/>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Eqn0zZAAAACgEAAA8AAAAAAAAAAQAgAAAAOAAAAGRycy9kb3ducmV2LnhtbFBL&#10;AQIUABQAAAAIAIdO4kCxba58pgEAAFADAAAOAAAAAAAAAAEAIAAAAD4BAABkcnMvZTJvRG9jLnht&#10;bFBLBQYAAAAABgAGAFkBAABWBQAAAAA=&#10;">
                <v:fill on="t" focussize="0,0"/>
                <v:stroke on="f"/>
                <v:imagedata o:title=""/>
                <o:lock v:ext="edit" aspectratio="f"/>
                <v:textbox inset="0mm,0mm,0mm,0mm">
                  <w:txbxContent>
                    <w:p>
                      <w:pPr>
                        <w:pStyle w:val="12"/>
                      </w:pPr>
                      <w:r>
                        <w:t>ICS 67.</w:t>
                      </w:r>
                      <w:r>
                        <w:rPr>
                          <w:rFonts w:hint="eastAsia"/>
                          <w:lang w:val="en-US" w:eastAsia="zh-CN"/>
                        </w:rPr>
                        <w:t>120</w:t>
                      </w:r>
                      <w:r>
                        <w:t>.</w:t>
                      </w:r>
                      <w:r>
                        <w:rPr>
                          <w:rFonts w:hint="eastAsia"/>
                          <w:lang w:val="en-US" w:eastAsia="zh-CN"/>
                        </w:rPr>
                        <w:t>01</w:t>
                      </w:r>
                    </w:p>
                    <w:p>
                      <w:pPr>
                        <w:pStyle w:val="12"/>
                        <w:rPr>
                          <w:rFonts w:hint="eastAsia"/>
                          <w:lang w:val="en-US" w:eastAsia="zh-CN"/>
                        </w:rPr>
                      </w:pPr>
                      <w:r>
                        <w:rPr>
                          <w:rFonts w:hint="eastAsia"/>
                          <w:lang w:val="en-US" w:eastAsia="zh-CN"/>
                        </w:rPr>
                        <w:t xml:space="preserve">CCS </w:t>
                      </w:r>
                      <w:r>
                        <w:t xml:space="preserve">B </w:t>
                      </w:r>
                      <w:r>
                        <w:rPr>
                          <w:rFonts w:hint="eastAsia"/>
                          <w:lang w:val="en-US" w:eastAsia="zh-CN"/>
                        </w:rPr>
                        <w:t>45</w:t>
                      </w:r>
                    </w:p>
                    <w:p>
                      <w:pPr>
                        <w:pStyle w:val="12"/>
                        <w:rPr>
                          <w:rFonts w:hint="eastAsia"/>
                          <w:lang w:val="en-US" w:eastAsia="zh-CN"/>
                        </w:rPr>
                      </w:pPr>
                    </w:p>
                    <w:p>
                      <w:pPr>
                        <w:pStyle w:val="12"/>
                        <w:rPr>
                          <w:rFonts w:hint="default"/>
                          <w:lang w:val="en-US" w:eastAsia="zh-CN"/>
                        </w:rPr>
                      </w:pPr>
                    </w:p>
                    <w:p>
                      <w:pPr>
                        <w:pStyle w:val="12"/>
                      </w:pPr>
                    </w:p>
                  </w:txbxContent>
                </v:textbox>
                <w10:anchorlock/>
              </v:shap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83840" behindDoc="0" locked="1" layoutInCell="1" allowOverlap="1">
                <wp:simplePos x="0" y="0"/>
                <wp:positionH relativeFrom="margin">
                  <wp:posOffset>-242570</wp:posOffset>
                </wp:positionH>
                <wp:positionV relativeFrom="margin">
                  <wp:posOffset>855345</wp:posOffset>
                </wp:positionV>
                <wp:extent cx="5763895" cy="860425"/>
                <wp:effectExtent l="0" t="0" r="8255" b="15875"/>
                <wp:wrapNone/>
                <wp:docPr id="5" name="fmFrame3"/>
                <wp:cNvGraphicFramePr/>
                <a:graphic xmlns:a="http://schemas.openxmlformats.org/drawingml/2006/main">
                  <a:graphicData uri="http://schemas.microsoft.com/office/word/2010/wordprocessingShape">
                    <wps:wsp>
                      <wps:cNvSpPr txBox="true"/>
                      <wps:spPr>
                        <a:xfrm>
                          <a:off x="0" y="0"/>
                          <a:ext cx="5763895" cy="860425"/>
                        </a:xfrm>
                        <a:prstGeom prst="rect">
                          <a:avLst/>
                        </a:prstGeom>
                        <a:solidFill>
                          <a:srgbClr val="FFFFFF"/>
                        </a:solidFill>
                        <a:ln>
                          <a:noFill/>
                        </a:ln>
                      </wps:spPr>
                      <wps:txbx>
                        <w:txbxContent>
                          <w:p>
                            <w:pPr>
                              <w:pStyle w:val="15"/>
                              <w:rPr>
                                <w:rFonts w:hint="eastAsia"/>
                              </w:rPr>
                            </w:pPr>
                            <w:r>
                              <w:t>DB</w:t>
                            </w:r>
                            <w:r>
                              <w:rPr>
                                <w:rFonts w:hint="eastAsia"/>
                              </w:rPr>
                              <w:t>2112</w:t>
                            </w:r>
                            <w:r>
                              <w:t>/</w:t>
                            </w:r>
                            <w:r>
                              <w:rPr>
                                <w:rFonts w:hint="eastAsia"/>
                                <w:lang w:val="en-US" w:eastAsia="zh-CN"/>
                              </w:rPr>
                              <w:t>T</w:t>
                            </w:r>
                            <w:r>
                              <w:rPr>
                                <w:rFonts w:hint="eastAsia"/>
                              </w:rPr>
                              <w:t>　</w:t>
                            </w:r>
                            <w:r>
                              <w:t xml:space="preserve"> </w:t>
                            </w:r>
                            <w:r>
                              <w:rPr>
                                <w:rFonts w:hint="eastAsia"/>
                              </w:rPr>
                              <w:t>XXXX</w:t>
                            </w:r>
                            <w:r>
                              <w:t>—</w:t>
                            </w:r>
                            <w:r>
                              <w:rPr>
                                <w:rFonts w:hint="eastAsia"/>
                              </w:rPr>
                              <w:t>XXXX</w:t>
                            </w:r>
                          </w:p>
                        </w:txbxContent>
                      </wps:txbx>
                      <wps:bodyPr lIns="0" tIns="0" rIns="0" bIns="0" upright="true"/>
                    </wps:wsp>
                  </a:graphicData>
                </a:graphic>
              </wp:anchor>
            </w:drawing>
          </mc:Choice>
          <mc:Fallback>
            <w:pict>
              <v:shape id="fmFrame3" o:spid="_x0000_s1026" o:spt="202" type="#_x0000_t202" style="position:absolute;left:0pt;margin-left:-19.1pt;margin-top:67.35pt;height:67.75pt;width:453.85pt;mso-position-horizontal-relative:margin;mso-position-vertical-relative:margin;z-index:251683840;mso-width-relative:page;mso-height-relative:page;" fillcolor="#FFFFFF" filled="t" stroked="f" coordsize="21600,21600" o:gfxdata="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Ea/0eNsAAAALAQAADwAAAAAAAAABACAAAAA4AAAAZHJzL2Rvd25yZXYueG1s&#10;UEsBAhQAFAAAAAgAh07iQMBTV3ymAQAAUAMAAA4AAAAAAAAAAQAgAAAAQAEAAGRycy9lMm9Eb2Mu&#10;eG1sUEsFBgAAAAAGAAYAWQEAAFgFAAAAAA==&#10;">
                <v:fill on="t" focussize="0,0"/>
                <v:stroke on="f"/>
                <v:imagedata o:title=""/>
                <o:lock v:ext="edit" aspectratio="f"/>
                <v:textbox inset="0mm,0mm,0mm,0mm">
                  <w:txbxContent>
                    <w:p>
                      <w:pPr>
                        <w:pStyle w:val="15"/>
                        <w:rPr>
                          <w:rFonts w:hint="eastAsia"/>
                        </w:rPr>
                      </w:pPr>
                      <w:r>
                        <w:t>DB</w:t>
                      </w:r>
                      <w:r>
                        <w:rPr>
                          <w:rFonts w:hint="eastAsia"/>
                        </w:rPr>
                        <w:t>2112</w:t>
                      </w:r>
                      <w:r>
                        <w:t>/</w:t>
                      </w:r>
                      <w:r>
                        <w:rPr>
                          <w:rFonts w:hint="eastAsia"/>
                          <w:lang w:val="en-US" w:eastAsia="zh-CN"/>
                        </w:rPr>
                        <w:t>T</w:t>
                      </w:r>
                      <w:r>
                        <w:rPr>
                          <w:rFonts w:hint="eastAsia"/>
                        </w:rPr>
                        <w:t>　</w:t>
                      </w:r>
                      <w:r>
                        <w:t xml:space="preserve"> </w:t>
                      </w:r>
                      <w:r>
                        <w:rPr>
                          <w:rFonts w:hint="eastAsia"/>
                        </w:rPr>
                        <w:t>XXXX</w:t>
                      </w:r>
                      <w:r>
                        <w:t>—</w:t>
                      </w:r>
                      <w:r>
                        <w:rPr>
                          <w:rFonts w:hint="eastAsia"/>
                        </w:rPr>
                        <w:t>XXXX</w:t>
                      </w:r>
                    </w:p>
                  </w:txbxContent>
                </v:textbox>
                <w10:anchorlock/>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-234950</wp:posOffset>
                </wp:positionH>
                <wp:positionV relativeFrom="paragraph">
                  <wp:posOffset>130810</wp:posOffset>
                </wp:positionV>
                <wp:extent cx="5769610" cy="3175"/>
                <wp:effectExtent l="0" t="0" r="0" b="0"/>
                <wp:wrapNone/>
                <wp:docPr id="6" name="直线 7"/>
                <wp:cNvGraphicFramePr/>
                <a:graphic xmlns:a="http://schemas.openxmlformats.org/drawingml/2006/main">
                  <a:graphicData uri="http://schemas.microsoft.com/office/word/2010/wordprocessingShape">
                    <wps:wsp>
                      <wps:cNvCnPr/>
                      <wps:spPr>
                        <a:xfrm flipV="true">
                          <a:off x="0" y="0"/>
                          <a:ext cx="5769610" cy="3175"/>
                        </a:xfrm>
                        <a:prstGeom prst="line">
                          <a:avLst/>
                        </a:prstGeom>
                        <a:ln w="12700" cap="flat" cmpd="sng">
                          <a:solidFill>
                            <a:schemeClr val="tx1"/>
                          </a:solidFill>
                          <a:prstDash val="solid"/>
                          <a:headEnd type="none" w="med" len="med"/>
                          <a:tailEnd type="none" w="med" len="med"/>
                        </a:ln>
                      </wps:spPr>
                      <wps:bodyPr upright="true"/>
                    </wps:wsp>
                  </a:graphicData>
                </a:graphic>
              </wp:anchor>
            </w:drawing>
          </mc:Choice>
          <mc:Fallback>
            <w:pict>
              <v:line id="直线 7" o:spid="_x0000_s1026" o:spt="20" style="position:absolute;left:0pt;flip:y;margin-left:-18.5pt;margin-top:10.3pt;height:0.25pt;width:454.3pt;z-index:251704320;mso-width-relative:page;mso-height-relative:page;" filled="f" stroked="t" coordsize="21600,21600" o:gfxdata="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PrlRdgAAAAJAQAADwAAAAAAAAABACAAAAA4AAAAZHJzL2Rvd25yZXYueG1sUEsBAhQAFAAA&#10;AAgAh07iQCh6DerZAQAAoQMAAA4AAAAAAAAAAQAgAAAAPQEAAGRycy9lMm9Eb2MueG1sUEsFBgAA&#10;AAAGAAYAWQEAAIgFAAAAAA==&#10;">
                <v:fill on="f" focussize="0,0"/>
                <v:stroke weight="1pt" color="#000000 [3213]" joinstyle="round"/>
                <v:imagedata o:title=""/>
                <o:lock v:ext="edit" aspectratio="f"/>
              </v:lin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729920" behindDoc="0" locked="1" layoutInCell="1" allowOverlap="1">
                <wp:simplePos x="0" y="0"/>
                <wp:positionH relativeFrom="margin">
                  <wp:posOffset>-385445</wp:posOffset>
                </wp:positionH>
                <wp:positionV relativeFrom="margin">
                  <wp:posOffset>3081020</wp:posOffset>
                </wp:positionV>
                <wp:extent cx="5969000" cy="4681220"/>
                <wp:effectExtent l="0" t="0" r="12700" b="5080"/>
                <wp:wrapNone/>
                <wp:docPr id="7" name="fmFrame4"/>
                <wp:cNvGraphicFramePr/>
                <a:graphic xmlns:a="http://schemas.openxmlformats.org/drawingml/2006/main">
                  <a:graphicData uri="http://schemas.microsoft.com/office/word/2010/wordprocessingShape">
                    <wps:wsp>
                      <wps:cNvSpPr txBox="true"/>
                      <wps:spPr>
                        <a:xfrm>
                          <a:off x="0" y="0"/>
                          <a:ext cx="5969000" cy="4681220"/>
                        </a:xfrm>
                        <a:prstGeom prst="rect">
                          <a:avLst/>
                        </a:prstGeom>
                        <a:solidFill>
                          <a:srgbClr val="FFFFFF"/>
                        </a:solidFill>
                        <a:ln>
                          <a:noFill/>
                        </a:ln>
                      </wps:spPr>
                      <wps:txbx>
                        <w:txbxContent>
                          <w:p>
                            <w:pPr>
                              <w:pStyle w:val="16"/>
                              <w:rPr>
                                <w:rFonts w:hint="eastAsia"/>
                              </w:rPr>
                            </w:pPr>
                            <w:r>
                              <w:rPr>
                                <w:rFonts w:hint="eastAsia"/>
                              </w:rPr>
                              <w:t>地理标志产品  西丰鹿鞭</w:t>
                            </w:r>
                          </w:p>
                          <w:p>
                            <w:pPr>
                              <w:pStyle w:val="17"/>
                              <w:rPr>
                                <w:rFonts w:hint="default" w:eastAsia="宋体"/>
                                <w:lang w:val="en-US" w:eastAsia="zh-CN"/>
                              </w:rPr>
                            </w:pPr>
                            <w:r>
                              <w:rPr>
                                <w:rFonts w:hint="default"/>
                                <w:sz w:val="24"/>
                                <w:szCs w:val="24"/>
                              </w:rPr>
                              <w:t xml:space="preserve"> </w:t>
                            </w:r>
                            <w:r>
                              <w:rPr>
                                <w:rFonts w:hint="eastAsia" w:ascii="宋体" w:hAnsi="宋体"/>
                                <w:color w:val="000000"/>
                                <w:sz w:val="28"/>
                                <w:szCs w:val="24"/>
                              </w:rPr>
                              <w:t>Product</w:t>
                            </w:r>
                            <w:r>
                              <w:rPr>
                                <w:rFonts w:hint="eastAsia" w:ascii="宋体" w:hAnsi="宋体"/>
                                <w:color w:val="000000"/>
                                <w:sz w:val="28"/>
                                <w:szCs w:val="24"/>
                                <w:lang w:val="en-US" w:eastAsia="zh-CN"/>
                              </w:rPr>
                              <w:t xml:space="preserve"> </w:t>
                            </w:r>
                            <w:r>
                              <w:rPr>
                                <w:rFonts w:hint="eastAsia" w:ascii="宋体" w:hAnsi="宋体"/>
                                <w:color w:val="000000"/>
                                <w:sz w:val="28"/>
                                <w:szCs w:val="24"/>
                              </w:rPr>
                              <w:t>of geo</w:t>
                            </w:r>
                            <w:r>
                              <w:rPr>
                                <w:rFonts w:hint="eastAsia" w:ascii="宋体" w:hAnsi="宋体"/>
                                <w:color w:val="000000"/>
                                <w:sz w:val="28"/>
                                <w:szCs w:val="24"/>
                                <w:lang w:val="en-US" w:eastAsia="zh-CN"/>
                              </w:rPr>
                              <w:t>g</w:t>
                            </w:r>
                            <w:r>
                              <w:rPr>
                                <w:rFonts w:hint="eastAsia" w:ascii="宋体" w:hAnsi="宋体"/>
                                <w:color w:val="000000"/>
                                <w:sz w:val="28"/>
                                <w:szCs w:val="24"/>
                              </w:rPr>
                              <w:t>raphical</w:t>
                            </w:r>
                            <w:r>
                              <w:rPr>
                                <w:rFonts w:hint="eastAsia" w:ascii="宋体" w:hAnsi="宋体"/>
                                <w:color w:val="000000"/>
                                <w:sz w:val="28"/>
                                <w:szCs w:val="24"/>
                                <w:lang w:val="en-US" w:eastAsia="zh-CN"/>
                              </w:rPr>
                              <w:t xml:space="preserve"> </w:t>
                            </w:r>
                            <w:r>
                              <w:rPr>
                                <w:rFonts w:hint="eastAsia" w:ascii="宋体" w:hAnsi="宋体"/>
                                <w:color w:val="000000"/>
                                <w:sz w:val="28"/>
                                <w:szCs w:val="24"/>
                              </w:rPr>
                              <w:t>indication</w:t>
                            </w:r>
                            <w:r>
                              <w:rPr>
                                <w:rFonts w:hint="eastAsia" w:ascii="宋体" w:hAnsi="宋体"/>
                                <w:color w:val="000000"/>
                                <w:sz w:val="28"/>
                                <w:szCs w:val="24"/>
                                <w:lang w:val="en-US" w:eastAsia="zh-CN"/>
                              </w:rPr>
                              <w:t xml:space="preserve">s-Xifeng deer penis </w:t>
                            </w:r>
                          </w:p>
                          <w:p>
                            <w:pPr>
                              <w:pStyle w:val="17"/>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18"/>
                            </w:pPr>
                          </w:p>
                          <w:p>
                            <w:pPr>
                              <w:pStyle w:val="19"/>
                            </w:pPr>
                          </w:p>
                          <w:p>
                            <w:pPr>
                              <w:pStyle w:val="20"/>
                            </w:pPr>
                          </w:p>
                        </w:txbxContent>
                      </wps:txbx>
                      <wps:bodyPr lIns="0" tIns="0" rIns="0" bIns="0" upright="true"/>
                    </wps:wsp>
                  </a:graphicData>
                </a:graphic>
              </wp:anchor>
            </w:drawing>
          </mc:Choice>
          <mc:Fallback>
            <w:pict>
              <v:shape id="fmFrame4" o:spid="_x0000_s1026" o:spt="202" type="#_x0000_t202" style="position:absolute;left:0pt;margin-left:-30.35pt;margin-top:242.6pt;height:368.6pt;width:470pt;mso-position-horizontal-relative:margin;mso-position-vertical-relative:margin;z-index:251729920;mso-width-relative:page;mso-height-relative:page;" fillcolor="#FFFFFF" filled="t" stroked="f" coordsize="21600,21600" o:gfxdata="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o4b0V2wAAAAwBAAAPAAAAAAAAAAEAIAAAADgAAABkcnMvZG93bnJldi54&#10;bWxQSwECFAAUAAAACACHTuJAk9hkoagBAABRAwAADgAAAAAAAAABACAAAABAAQAAZHJzL2Uyb0Rv&#10;Yy54bWxQSwUGAAAAAAYABgBZAQAAWgUAAAAA&#10;">
                <v:fill on="t" focussize="0,0"/>
                <v:stroke on="f"/>
                <v:imagedata o:title=""/>
                <o:lock v:ext="edit" aspectratio="f"/>
                <v:textbox inset="0mm,0mm,0mm,0mm">
                  <w:txbxContent>
                    <w:p>
                      <w:pPr>
                        <w:pStyle w:val="16"/>
                        <w:rPr>
                          <w:rFonts w:hint="eastAsia"/>
                        </w:rPr>
                      </w:pPr>
                      <w:r>
                        <w:rPr>
                          <w:rFonts w:hint="eastAsia"/>
                        </w:rPr>
                        <w:t>地理标志产品  西丰鹿鞭</w:t>
                      </w:r>
                    </w:p>
                    <w:p>
                      <w:pPr>
                        <w:pStyle w:val="17"/>
                        <w:rPr>
                          <w:rFonts w:hint="default" w:eastAsia="宋体"/>
                          <w:lang w:val="en-US" w:eastAsia="zh-CN"/>
                        </w:rPr>
                      </w:pPr>
                      <w:r>
                        <w:rPr>
                          <w:rFonts w:hint="default"/>
                          <w:sz w:val="24"/>
                          <w:szCs w:val="24"/>
                        </w:rPr>
                        <w:t xml:space="preserve"> </w:t>
                      </w:r>
                      <w:r>
                        <w:rPr>
                          <w:rFonts w:hint="eastAsia" w:ascii="宋体" w:hAnsi="宋体"/>
                          <w:color w:val="000000"/>
                          <w:sz w:val="28"/>
                          <w:szCs w:val="24"/>
                        </w:rPr>
                        <w:t>Product</w:t>
                      </w:r>
                      <w:r>
                        <w:rPr>
                          <w:rFonts w:hint="eastAsia" w:ascii="宋体" w:hAnsi="宋体"/>
                          <w:color w:val="000000"/>
                          <w:sz w:val="28"/>
                          <w:szCs w:val="24"/>
                          <w:lang w:val="en-US" w:eastAsia="zh-CN"/>
                        </w:rPr>
                        <w:t xml:space="preserve"> </w:t>
                      </w:r>
                      <w:r>
                        <w:rPr>
                          <w:rFonts w:hint="eastAsia" w:ascii="宋体" w:hAnsi="宋体"/>
                          <w:color w:val="000000"/>
                          <w:sz w:val="28"/>
                          <w:szCs w:val="24"/>
                        </w:rPr>
                        <w:t>of geo</w:t>
                      </w:r>
                      <w:r>
                        <w:rPr>
                          <w:rFonts w:hint="eastAsia" w:ascii="宋体" w:hAnsi="宋体"/>
                          <w:color w:val="000000"/>
                          <w:sz w:val="28"/>
                          <w:szCs w:val="24"/>
                          <w:lang w:val="en-US" w:eastAsia="zh-CN"/>
                        </w:rPr>
                        <w:t>g</w:t>
                      </w:r>
                      <w:r>
                        <w:rPr>
                          <w:rFonts w:hint="eastAsia" w:ascii="宋体" w:hAnsi="宋体"/>
                          <w:color w:val="000000"/>
                          <w:sz w:val="28"/>
                          <w:szCs w:val="24"/>
                        </w:rPr>
                        <w:t>raphical</w:t>
                      </w:r>
                      <w:r>
                        <w:rPr>
                          <w:rFonts w:hint="eastAsia" w:ascii="宋体" w:hAnsi="宋体"/>
                          <w:color w:val="000000"/>
                          <w:sz w:val="28"/>
                          <w:szCs w:val="24"/>
                          <w:lang w:val="en-US" w:eastAsia="zh-CN"/>
                        </w:rPr>
                        <w:t xml:space="preserve"> </w:t>
                      </w:r>
                      <w:r>
                        <w:rPr>
                          <w:rFonts w:hint="eastAsia" w:ascii="宋体" w:hAnsi="宋体"/>
                          <w:color w:val="000000"/>
                          <w:sz w:val="28"/>
                          <w:szCs w:val="24"/>
                        </w:rPr>
                        <w:t>indication</w:t>
                      </w:r>
                      <w:r>
                        <w:rPr>
                          <w:rFonts w:hint="eastAsia" w:ascii="宋体" w:hAnsi="宋体"/>
                          <w:color w:val="000000"/>
                          <w:sz w:val="28"/>
                          <w:szCs w:val="24"/>
                          <w:lang w:val="en-US" w:eastAsia="zh-CN"/>
                        </w:rPr>
                        <w:t xml:space="preserve">s-Xifeng deer penis </w:t>
                      </w:r>
                    </w:p>
                    <w:p>
                      <w:pPr>
                        <w:pStyle w:val="17"/>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18"/>
                      </w:pPr>
                    </w:p>
                    <w:p>
                      <w:pPr>
                        <w:pStyle w:val="19"/>
                      </w:pPr>
                    </w:p>
                    <w:p>
                      <w:pPr>
                        <w:pStyle w:val="20"/>
                      </w:pPr>
                    </w:p>
                  </w:txbxContent>
                </v:textbox>
                <w10:anchorlock/>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00576" behindDoc="0" locked="1" layoutInCell="1" allowOverlap="1">
                <wp:simplePos x="0" y="0"/>
                <wp:positionH relativeFrom="margin">
                  <wp:posOffset>3636010</wp:posOffset>
                </wp:positionH>
                <wp:positionV relativeFrom="margin">
                  <wp:posOffset>8009255</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2"/>
                            </w:pPr>
                            <w:r>
                              <w:rPr>
                                <w:rFonts w:hint="eastAsia"/>
                              </w:rPr>
                              <w:t>20</w:t>
                            </w:r>
                            <w:r>
                              <w:rPr>
                                <w:rFonts w:hint="eastAsia"/>
                                <w:lang w:val="en-US" w:eastAsia="zh-CN"/>
                              </w:rPr>
                              <w:t>23</w:t>
                            </w:r>
                            <w:r>
                              <w:rPr>
                                <w:rFonts w:hint="eastAsia"/>
                              </w:rPr>
                              <w:t>-XX-XX实施</w:t>
                            </w:r>
                          </w:p>
                        </w:txbxContent>
                      </wps:txbx>
                      <wps:bodyPr lIns="0" tIns="0" rIns="0" bIns="0" upright="true"/>
                    </wps:wsp>
                  </a:graphicData>
                </a:graphic>
              </wp:anchor>
            </w:drawing>
          </mc:Choice>
          <mc:Fallback>
            <w:pict>
              <v:shape id="fmFrame6" o:spid="_x0000_s1026" o:spt="202" type="#_x0000_t202" style="position:absolute;left:0pt;margin-left:286.3pt;margin-top:630.65pt;height:24.6pt;width:159pt;mso-position-horizontal-relative:margin;mso-position-vertical-relative:margin;z-index:251800576;mso-width-relative:page;mso-height-relative:page;" fillcolor="#FFFFFF" filled="t" stroked="f" coordsize="21600,21600" o:gfxdata="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MNxu2gAAAA0BAAAPAAAAAAAAAAEAIAAAADgAAABkcnMvZG93bnJldi54bWxQ&#10;SwECFAAUAAAACACHTuJAp9rRNKYBAABQAwAADgAAAAAAAAABACAAAAA/AQAAZHJzL2Uyb0RvYy54&#10;bWxQSwUGAAAAAAYABgBZAQAAVwUAAAAA&#10;">
                <v:fill on="t" focussize="0,0"/>
                <v:stroke on="f"/>
                <v:imagedata o:title=""/>
                <o:lock v:ext="edit" aspectratio="f"/>
                <v:textbox inset="0mm,0mm,0mm,0mm">
                  <w:txbxContent>
                    <w:p>
                      <w:pPr>
                        <w:pStyle w:val="22"/>
                      </w:pPr>
                      <w:r>
                        <w:rPr>
                          <w:rFonts w:hint="eastAsia"/>
                        </w:rPr>
                        <w:t>20</w:t>
                      </w:r>
                      <w:r>
                        <w:rPr>
                          <w:rFonts w:hint="eastAsia"/>
                          <w:lang w:val="en-US" w:eastAsia="zh-CN"/>
                        </w:rPr>
                        <w:t>23</w:t>
                      </w:r>
                      <w:r>
                        <w:rPr>
                          <w:rFonts w:hint="eastAsia"/>
                        </w:rPr>
                        <w:t>-XX-XX实施</w:t>
                      </w:r>
                    </w:p>
                  </w:txbxContent>
                </v:textbox>
                <w10:anchorlock/>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849728" behindDoc="0" locked="0" layoutInCell="1" allowOverlap="1">
                <wp:simplePos x="0" y="0"/>
                <wp:positionH relativeFrom="column">
                  <wp:posOffset>-210820</wp:posOffset>
                </wp:positionH>
                <wp:positionV relativeFrom="paragraph">
                  <wp:posOffset>14605</wp:posOffset>
                </wp:positionV>
                <wp:extent cx="5896610" cy="0"/>
                <wp:effectExtent l="0" t="0" r="0" b="0"/>
                <wp:wrapNone/>
                <wp:docPr id="10" name="直线 11"/>
                <wp:cNvGraphicFramePr/>
                <a:graphic xmlns:a="http://schemas.openxmlformats.org/drawingml/2006/main">
                  <a:graphicData uri="http://schemas.microsoft.com/office/word/2010/wordprocessingShape">
                    <wps:wsp>
                      <wps:cNvCnPr/>
                      <wps:spPr>
                        <a:xfrm>
                          <a:off x="0" y="0"/>
                          <a:ext cx="589661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1" o:spid="_x0000_s1026" o:spt="20" style="position:absolute;left:0pt;margin-left:-16.6pt;margin-top:1.15pt;height:0pt;width:464.3pt;z-index:251849728;mso-width-relative:page;mso-height-relative:page;" filled="f" stroked="t" coordsize="21600,21600" o:gfxdata="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ndIYg1AAAAAcB&#10;AAAPAAAAAAAAAAEAIAAAADgAAABkcnMvZG93bnJldi54bWxQSwECFAAUAAAACACHTuJAMntl2tAB&#10;AACTAwAADgAAAAAAAAABACAAAAA5AQAAZHJzL2Uyb0RvYy54bWxQSwUGAAAAAAYABgBZAQAAewUA&#10;AAAA&#10;">
                <v:fill on="f" focussize="0,0"/>
                <v:stroke weight="1pt" color="#800008" joinstyle="round"/>
                <v:imagedata o:title=""/>
                <o:lock v:ext="edit" aspectratio="f"/>
              </v:line>
            </w:pict>
          </mc:Fallback>
        </mc:AlternateContent>
      </w:r>
      <w:r>
        <w:rPr>
          <w:color w:val="auto"/>
        </w:rPr>
        <mc:AlternateContent>
          <mc:Choice Requires="wps">
            <w:drawing>
              <wp:anchor distT="0" distB="0" distL="114300" distR="114300" simplePos="0" relativeHeight="251761664" behindDoc="0" locked="1" layoutInCell="1" allowOverlap="1">
                <wp:simplePos x="0" y="0"/>
                <wp:positionH relativeFrom="margin">
                  <wp:posOffset>-242570</wp:posOffset>
                </wp:positionH>
                <wp:positionV relativeFrom="margin">
                  <wp:posOffset>8009255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1"/>
                            </w:pPr>
                            <w:r>
                              <w:rPr>
                                <w:rFonts w:hint="eastAsia"/>
                              </w:rPr>
                              <w:t>20</w:t>
                            </w:r>
                            <w:r>
                              <w:rPr>
                                <w:rFonts w:hint="eastAsia"/>
                                <w:lang w:val="en-US" w:eastAsia="zh-CN"/>
                              </w:rPr>
                              <w:t>23</w:t>
                            </w:r>
                            <w:r>
                              <w:rPr>
                                <w:rFonts w:hint="eastAsia"/>
                              </w:rPr>
                              <w:t>-XX-XX发布</w:t>
                            </w:r>
                          </w:p>
                        </w:txbxContent>
                      </wps:txbx>
                      <wps:bodyPr lIns="0" tIns="0" rIns="0" bIns="0" upright="true"/>
                    </wps:wsp>
                  </a:graphicData>
                </a:graphic>
              </wp:anchor>
            </w:drawing>
          </mc:Choice>
          <mc:Fallback>
            <w:pict>
              <v:shape id="fmFrame5" o:spid="_x0000_s1026" o:spt="202" type="#_x0000_t202" style="position:absolute;left:0pt;margin-left:-19.1pt;margin-top:630.65pt;height:24.6pt;width:159pt;mso-position-horizontal-relative:margin;mso-position-vertical-relative:margin;z-index:251761664;mso-width-relative:page;mso-height-relative:page;" fillcolor="#FFFFFF" filled="t" stroked="f" coordsize="21600,21600" o:gfxdata="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SrzJwtsAAAANAQAADwAAAAAAAAABACAAAAA4AAAAZHJzL2Rvd25yZXYueG1s&#10;UEsBAhQAFAAAAAgAh07iQNY7DKymAQAAUAMAAA4AAAAAAAAAAQAgAAAAQAEAAGRycy9lMm9Eb2Mu&#10;eG1sUEsFBgAAAAAGAAYAWQEAAFgFAAAAAA==&#10;">
                <v:fill on="t" focussize="0,0"/>
                <v:stroke on="f"/>
                <v:imagedata o:title=""/>
                <o:lock v:ext="edit" aspectratio="f"/>
                <v:textbox inset="0mm,0mm,0mm,0mm">
                  <w:txbxContent>
                    <w:p>
                      <w:pPr>
                        <w:pStyle w:val="21"/>
                      </w:pPr>
                      <w:r>
                        <w:rPr>
                          <w:rFonts w:hint="eastAsia"/>
                        </w:rPr>
                        <w:t>20</w:t>
                      </w:r>
                      <w:r>
                        <w:rPr>
                          <w:rFonts w:hint="eastAsia"/>
                          <w:lang w:val="en-US" w:eastAsia="zh-CN"/>
                        </w:rPr>
                        <w:t>23</w:t>
                      </w:r>
                      <w:r>
                        <w:rPr>
                          <w:rFonts w:hint="eastAsia"/>
                        </w:rPr>
                        <w:t>-XX-XX发布</w:t>
                      </w:r>
                    </w:p>
                  </w:txbxContent>
                </v:textbox>
                <w10:anchorlock/>
              </v:shape>
            </w:pict>
          </mc:Fallback>
        </mc:AlternateContent>
      </w:r>
    </w:p>
    <w:p>
      <w:pPr>
        <w:rPr>
          <w:color w:val="auto"/>
        </w:rPr>
      </w:pPr>
      <w:r>
        <w:rPr>
          <w:color w:val="auto"/>
        </w:rPr>
        <mc:AlternateContent>
          <mc:Choice Requires="wps">
            <w:drawing>
              <wp:anchor distT="0" distB="0" distL="114300" distR="114300" simplePos="0" relativeHeight="251907072" behindDoc="0" locked="1" layoutInCell="1" allowOverlap="1">
                <wp:simplePos x="0" y="0"/>
                <wp:positionH relativeFrom="margin">
                  <wp:posOffset>-242570</wp:posOffset>
                </wp:positionH>
                <wp:positionV relativeFrom="margin">
                  <wp:posOffset>8554085</wp:posOffset>
                </wp:positionV>
                <wp:extent cx="5818505" cy="363220"/>
                <wp:effectExtent l="0" t="0" r="10795" b="17780"/>
                <wp:wrapNone/>
                <wp:docPr id="11" name="fmFrame7"/>
                <wp:cNvGraphicFramePr/>
                <a:graphic xmlns:a="http://schemas.openxmlformats.org/drawingml/2006/main">
                  <a:graphicData uri="http://schemas.microsoft.com/office/word/2010/wordprocessingShape">
                    <wps:wsp>
                      <wps:cNvSpPr txBox="true"/>
                      <wps:spPr>
                        <a:xfrm>
                          <a:off x="0" y="0"/>
                          <a:ext cx="5818505" cy="363220"/>
                        </a:xfrm>
                        <a:prstGeom prst="rect">
                          <a:avLst/>
                        </a:prstGeom>
                        <a:solidFill>
                          <a:srgbClr val="FFFFFF"/>
                        </a:solidFill>
                        <a:ln>
                          <a:noFill/>
                        </a:ln>
                      </wps:spPr>
                      <wps:txbx>
                        <w:txbxContent>
                          <w:p>
                            <w:pPr>
                              <w:pStyle w:val="23"/>
                              <w:rPr>
                                <w:rFonts w:hint="eastAsia" w:ascii="黑体" w:hAnsi="黑体" w:eastAsia="黑体" w:cs="黑体"/>
                                <w:b w:val="0"/>
                                <w:color w:val="auto"/>
                                <w:spacing w:val="0"/>
                                <w:w w:val="100"/>
                                <w:kern w:val="0"/>
                                <w:sz w:val="36"/>
                                <w:szCs w:val="36"/>
                                <w:lang w:val="en-US" w:eastAsia="zh-CN" w:bidi="ar-SA"/>
                              </w:rPr>
                            </w:pPr>
                            <w:r>
                              <w:rPr>
                                <w:rFonts w:hint="eastAsia" w:ascii="黑体" w:hAnsi="黑体" w:eastAsia="黑体" w:cs="黑体"/>
                                <w:b w:val="0"/>
                                <w:color w:val="auto"/>
                                <w:spacing w:val="0"/>
                                <w:w w:val="100"/>
                                <w:kern w:val="0"/>
                                <w:sz w:val="36"/>
                                <w:szCs w:val="36"/>
                                <w:lang w:val="en-US" w:eastAsia="zh-CN" w:bidi="ar-SA"/>
                              </w:rPr>
                              <w:t>铁岭市市场监督管理局 发 布</w:t>
                            </w:r>
                          </w:p>
                        </w:txbxContent>
                      </wps:txbx>
                      <wps:bodyPr lIns="0" tIns="0" rIns="0" bIns="0" upright="true"/>
                    </wps:wsp>
                  </a:graphicData>
                </a:graphic>
              </wp:anchor>
            </w:drawing>
          </mc:Choice>
          <mc:Fallback>
            <w:pict>
              <v:shape id="fmFrame7" o:spid="_x0000_s1026" o:spt="202" type="#_x0000_t202" style="position:absolute;left:0pt;margin-left:-19.1pt;margin-top:673.55pt;height:28.6pt;width:458.15pt;mso-position-horizontal-relative:margin;mso-position-vertical-relative:margin;z-index:251907072;mso-width-relative:page;mso-height-relative:page;" fillcolor="#FFFFFF" filled="t" stroked="f" coordsize="21600,21600" o:gfxdata="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NV1kQ2wAAAA0BAAAPAAAAAAAAAAEAIAAAADgAAABkcnMvZG93bnJldi54&#10;bWxQSwECFAAUAAAACACHTuJAiHaKn6gBAABRAwAADgAAAAAAAAABACAAAABAAQAAZHJzL2Uyb0Rv&#10;Yy54bWxQSwUGAAAAAAYABgBZAQAAWgUAAAAA&#10;">
                <v:fill on="t" focussize="0,0"/>
                <v:stroke on="f"/>
                <v:imagedata o:title=""/>
                <o:lock v:ext="edit" aspectratio="f"/>
                <v:textbox inset="0mm,0mm,0mm,0mm">
                  <w:txbxContent>
                    <w:p>
                      <w:pPr>
                        <w:pStyle w:val="23"/>
                        <w:rPr>
                          <w:rFonts w:hint="eastAsia" w:ascii="黑体" w:hAnsi="黑体" w:eastAsia="黑体" w:cs="黑体"/>
                          <w:b w:val="0"/>
                          <w:color w:val="auto"/>
                          <w:spacing w:val="0"/>
                          <w:w w:val="100"/>
                          <w:kern w:val="0"/>
                          <w:sz w:val="36"/>
                          <w:szCs w:val="36"/>
                          <w:lang w:val="en-US" w:eastAsia="zh-CN" w:bidi="ar-SA"/>
                        </w:rPr>
                      </w:pPr>
                      <w:r>
                        <w:rPr>
                          <w:rFonts w:hint="eastAsia" w:ascii="黑体" w:hAnsi="黑体" w:eastAsia="黑体" w:cs="黑体"/>
                          <w:b w:val="0"/>
                          <w:color w:val="auto"/>
                          <w:spacing w:val="0"/>
                          <w:w w:val="100"/>
                          <w:kern w:val="0"/>
                          <w:sz w:val="36"/>
                          <w:szCs w:val="36"/>
                          <w:lang w:val="en-US" w:eastAsia="zh-CN" w:bidi="ar-SA"/>
                        </w:rPr>
                        <w:t>铁岭市市场监督管理局 发 布</w:t>
                      </w:r>
                    </w:p>
                  </w:txbxContent>
                </v:textbox>
                <w10:anchorlock/>
              </v:shape>
            </w:pict>
          </mc:Fallback>
        </mc:AlternateContent>
      </w:r>
    </w:p>
    <w:p>
      <w:pPr>
        <w:spacing w:beforeLines="50" w:afterLines="50"/>
        <w:jc w:val="center"/>
        <w:rPr>
          <w:rFonts w:hint="eastAsia"/>
          <w:color w:val="auto"/>
          <w:sz w:val="28"/>
          <w:szCs w:val="28"/>
        </w:rPr>
        <w:sectPr>
          <w:headerReference r:id="rId5" w:type="first"/>
          <w:footerReference r:id="rId6" w:type="first"/>
          <w:headerReference r:id="rId3" w:type="default"/>
          <w:headerReference r:id="rId4" w:type="even"/>
          <w:pgSz w:w="11906" w:h="16838"/>
          <w:pgMar w:top="1440" w:right="1800" w:bottom="1440" w:left="1800" w:header="851" w:footer="992" w:gutter="0"/>
          <w:pgNumType w:fmt="upperRoman"/>
          <w:cols w:space="425" w:num="1"/>
          <w:docGrid w:type="lines" w:linePitch="312" w:charSpace="0"/>
        </w:sect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color w:val="auto"/>
          <w:sz w:val="28"/>
          <w:szCs w:val="28"/>
        </w:rPr>
      </w:pPr>
    </w:p>
    <w:p>
      <w:pPr>
        <w:spacing w:beforeLines="50" w:afterLines="50"/>
        <w:jc w:val="center"/>
        <w:rPr>
          <w:rFonts w:hint="eastAsia" w:ascii="黑体" w:hAnsi="黑体" w:eastAsia="黑体" w:cs="黑体"/>
          <w:color w:val="auto"/>
          <w:sz w:val="28"/>
          <w:szCs w:val="28"/>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upperRoman" w:start="1"/>
          <w:cols w:space="425" w:num="1"/>
          <w:titlePg/>
          <w:docGrid w:type="lines" w:linePitch="312" w:charSpace="0"/>
        </w:sectPr>
      </w:pPr>
    </w:p>
    <w:p>
      <w:pPr>
        <w:spacing w:beforeLines="50" w:afterLines="50"/>
        <w:jc w:val="center"/>
        <w:rPr>
          <w:rFonts w:hint="eastAsia" w:ascii="黑体" w:hAnsi="黑体" w:eastAsia="黑体" w:cs="黑体"/>
          <w:color w:val="auto"/>
          <w:sz w:val="32"/>
          <w:szCs w:val="32"/>
        </w:rPr>
      </w:pPr>
      <w:r>
        <w:rPr>
          <w:rFonts w:hint="eastAsia" w:ascii="黑体" w:hAnsi="黑体" w:eastAsia="黑体" w:cs="黑体"/>
          <w:color w:val="auto"/>
          <w:sz w:val="30"/>
          <w:szCs w:val="30"/>
        </w:rPr>
        <w:t>前     言</w:t>
      </w:r>
    </w:p>
    <w:p>
      <w:pPr>
        <w:pStyle w:val="8"/>
        <w:ind w:firstLine="420"/>
        <w:rPr>
          <w:rFonts w:hint="eastAsia"/>
          <w:color w:val="auto"/>
        </w:rPr>
      </w:pPr>
    </w:p>
    <w:p>
      <w:pPr>
        <w:pStyle w:val="8"/>
        <w:ind w:firstLine="420"/>
        <w:rPr>
          <w:color w:val="auto"/>
        </w:rPr>
      </w:pPr>
      <w:r>
        <w:rPr>
          <w:rFonts w:hint="eastAsia"/>
          <w:color w:val="auto"/>
        </w:rPr>
        <w:t>本文件</w:t>
      </w:r>
      <w:r>
        <w:rPr>
          <w:rFonts w:hint="eastAsia"/>
          <w:color w:val="auto"/>
          <w:lang w:eastAsia="zh-CN"/>
        </w:rPr>
        <w:t>按照</w:t>
      </w:r>
      <w:r>
        <w:rPr>
          <w:rFonts w:hint="eastAsia"/>
          <w:color w:val="auto"/>
        </w:rPr>
        <w:t>GB/T 1.1—2020《标准化工作导则</w:t>
      </w:r>
      <w:r>
        <w:rPr>
          <w:rFonts w:hint="eastAsia"/>
          <w:color w:val="auto"/>
          <w:lang w:val="en-US" w:eastAsia="zh-CN"/>
        </w:rPr>
        <w:t xml:space="preserve">  </w:t>
      </w:r>
      <w:r>
        <w:rPr>
          <w:rFonts w:hint="eastAsia"/>
          <w:color w:val="auto"/>
        </w:rPr>
        <w:t>第</w:t>
      </w:r>
      <w:r>
        <w:rPr>
          <w:rFonts w:hint="eastAsia"/>
          <w:color w:val="auto"/>
          <w:lang w:val="en-US" w:eastAsia="zh-CN"/>
        </w:rPr>
        <w:t>1</w:t>
      </w:r>
      <w:r>
        <w:rPr>
          <w:rFonts w:hint="eastAsia"/>
          <w:color w:val="auto"/>
        </w:rPr>
        <w:t>部分：标准化文件的结构和起草规则》的规定起草。</w:t>
      </w:r>
    </w:p>
    <w:p>
      <w:pPr>
        <w:pStyle w:val="8"/>
        <w:ind w:firstLine="420"/>
        <w:rPr>
          <w:color w:val="auto"/>
        </w:rPr>
      </w:pPr>
      <w:r>
        <w:rPr>
          <w:rFonts w:hint="eastAsia"/>
          <w:color w:val="auto"/>
        </w:rPr>
        <w:t>请注意本文件的某些内容可能涉及专利。本文件的发布机构不承担识别专利的责任。</w:t>
      </w:r>
    </w:p>
    <w:p>
      <w:pPr>
        <w:pStyle w:val="8"/>
        <w:ind w:firstLine="420"/>
        <w:rPr>
          <w:color w:val="auto"/>
        </w:rPr>
      </w:pPr>
      <w:r>
        <w:rPr>
          <w:rFonts w:hint="eastAsia"/>
          <w:color w:val="auto"/>
        </w:rPr>
        <w:t>本文件由铁岭市</w:t>
      </w:r>
      <w:r>
        <w:rPr>
          <w:rFonts w:hint="eastAsia"/>
          <w:color w:val="auto"/>
          <w:lang w:eastAsia="zh-CN"/>
        </w:rPr>
        <w:t>农业农村局提出并</w:t>
      </w:r>
      <w:r>
        <w:rPr>
          <w:rFonts w:hint="eastAsia"/>
          <w:color w:val="auto"/>
        </w:rPr>
        <w:t>归口。</w:t>
      </w:r>
    </w:p>
    <w:p>
      <w:pPr>
        <w:pStyle w:val="8"/>
        <w:ind w:firstLine="420"/>
        <w:rPr>
          <w:color w:val="auto"/>
        </w:rPr>
      </w:pPr>
      <w:r>
        <w:rPr>
          <w:rFonts w:hint="eastAsia"/>
          <w:color w:val="auto"/>
        </w:rPr>
        <w:t>本文件起草单位：铁岭市检验检测认证服务中心</w:t>
      </w:r>
      <w:r>
        <w:rPr>
          <w:rFonts w:hint="eastAsia"/>
          <w:color w:val="auto"/>
          <w:lang w:eastAsia="zh-CN"/>
        </w:rPr>
        <w:t>、</w:t>
      </w:r>
      <w:r>
        <w:rPr>
          <w:rFonts w:hint="eastAsia"/>
          <w:color w:val="auto"/>
        </w:rPr>
        <w:t>西丰县鹿业</w:t>
      </w:r>
      <w:r>
        <w:rPr>
          <w:rFonts w:hint="eastAsia"/>
          <w:color w:val="auto"/>
          <w:lang w:eastAsia="zh-CN"/>
        </w:rPr>
        <w:t>发展</w:t>
      </w:r>
      <w:r>
        <w:rPr>
          <w:rFonts w:hint="eastAsia"/>
          <w:color w:val="auto"/>
        </w:rPr>
        <w:t>服务中心</w:t>
      </w:r>
      <w:r>
        <w:rPr>
          <w:rFonts w:hint="eastAsia"/>
          <w:color w:val="auto"/>
          <w:lang w:eastAsia="zh-CN"/>
        </w:rPr>
        <w:t>、西丰县农业农村局、</w:t>
      </w:r>
      <w:r>
        <w:rPr>
          <w:rFonts w:ascii="宋体" w:hAnsi="宋体" w:eastAsia="宋体" w:cs="宋体"/>
          <w:color w:val="auto"/>
          <w:kern w:val="0"/>
          <w:sz w:val="21"/>
          <w:szCs w:val="21"/>
          <w:lang w:val="en-US" w:eastAsia="zh-CN" w:bidi="ar"/>
        </w:rPr>
        <w:t>开原市现代农业服务中心</w:t>
      </w:r>
      <w:r>
        <w:rPr>
          <w:rFonts w:hint="eastAsia" w:ascii="宋体" w:hAnsi="宋体" w:eastAsia="宋体" w:cs="宋体"/>
          <w:color w:val="auto"/>
          <w:kern w:val="0"/>
          <w:sz w:val="21"/>
          <w:szCs w:val="21"/>
          <w:lang w:val="en-US" w:eastAsia="zh-CN" w:bidi="ar"/>
        </w:rPr>
        <w:t>、</w:t>
      </w:r>
      <w:r>
        <w:rPr>
          <w:rFonts w:ascii="宋体" w:hAnsi="宋体" w:eastAsia="宋体" w:cs="宋体"/>
          <w:color w:val="auto"/>
          <w:kern w:val="0"/>
          <w:sz w:val="21"/>
          <w:szCs w:val="21"/>
          <w:lang w:val="en-US" w:eastAsia="zh-CN" w:bidi="ar"/>
        </w:rPr>
        <w:t>开原市检验检测服务中心</w:t>
      </w:r>
      <w:r>
        <w:rPr>
          <w:rFonts w:hint="eastAsia" w:ascii="宋体" w:hAnsi="宋体" w:eastAsia="宋体" w:cs="宋体"/>
          <w:color w:val="auto"/>
          <w:kern w:val="0"/>
          <w:sz w:val="21"/>
          <w:szCs w:val="21"/>
          <w:lang w:val="en-US" w:eastAsia="zh-CN" w:bidi="ar"/>
        </w:rPr>
        <w:t>、</w:t>
      </w:r>
      <w:r>
        <w:rPr>
          <w:rFonts w:ascii="宋体" w:hAnsi="宋体" w:eastAsia="宋体" w:cs="宋体"/>
          <w:color w:val="auto"/>
          <w:kern w:val="0"/>
          <w:sz w:val="21"/>
          <w:szCs w:val="21"/>
          <w:lang w:val="en-US" w:eastAsia="zh-CN" w:bidi="ar"/>
        </w:rPr>
        <w:t>昌图县市场监管服务中心</w:t>
      </w:r>
      <w:r>
        <w:rPr>
          <w:rFonts w:hint="eastAsia" w:ascii="宋体" w:hAnsi="宋体" w:eastAsia="宋体" w:cs="宋体"/>
          <w:color w:val="auto"/>
          <w:kern w:val="0"/>
          <w:sz w:val="21"/>
          <w:szCs w:val="21"/>
          <w:lang w:val="en-US" w:eastAsia="zh-CN" w:bidi="ar"/>
        </w:rPr>
        <w:t>。</w:t>
      </w:r>
    </w:p>
    <w:p>
      <w:pPr>
        <w:pStyle w:val="8"/>
        <w:ind w:firstLine="420"/>
        <w:rPr>
          <w:rFonts w:hint="eastAsia"/>
          <w:color w:val="auto"/>
          <w:lang w:eastAsia="zh-CN"/>
        </w:rPr>
      </w:pPr>
      <w:r>
        <w:rPr>
          <w:rFonts w:hint="eastAsia"/>
          <w:color w:val="auto"/>
        </w:rPr>
        <w:t>本文件主要起草人：</w:t>
      </w:r>
      <w:r>
        <w:rPr>
          <w:rFonts w:hint="eastAsia"/>
          <w:color w:val="auto"/>
          <w:lang w:eastAsia="zh-CN"/>
        </w:rPr>
        <w:t>韩密、张赫名、</w:t>
      </w:r>
      <w:r>
        <w:rPr>
          <w:rFonts w:hint="eastAsia"/>
          <w:color w:val="auto"/>
          <w:lang w:val="en-US" w:eastAsia="zh-CN"/>
        </w:rPr>
        <w:t>刘绍川、</w:t>
      </w:r>
      <w:r>
        <w:rPr>
          <w:rFonts w:hint="eastAsia"/>
          <w:color w:val="auto"/>
          <w:lang w:eastAsia="zh-CN"/>
        </w:rPr>
        <w:t>王泽、邹德聪、孙博闻、朱钗粼、杨鹏、许海志、杨天秋、杨仁财、郭瑶、张鑫、赵皞、</w:t>
      </w:r>
      <w:r>
        <w:rPr>
          <w:rFonts w:hint="eastAsia"/>
          <w:color w:val="auto"/>
          <w:lang w:val="en-US" w:eastAsia="zh-CN"/>
        </w:rPr>
        <w:t>韩刚、孙奇、康玉林、李会影</w:t>
      </w:r>
      <w:r>
        <w:rPr>
          <w:rFonts w:hint="eastAsia"/>
          <w:color w:val="auto"/>
          <w:lang w:eastAsia="zh-CN"/>
        </w:rPr>
        <w:t>。</w:t>
      </w:r>
    </w:p>
    <w:p>
      <w:pPr>
        <w:spacing w:beforeLines="0" w:afterLines="0"/>
        <w:ind w:firstLine="420" w:firstLineChars="200"/>
        <w:jc w:val="both"/>
        <w:rPr>
          <w:rFonts w:hint="eastAsia" w:ascii="宋体" w:hAnsi="宋体"/>
          <w:color w:val="auto"/>
          <w:sz w:val="21"/>
          <w:szCs w:val="24"/>
        </w:rPr>
      </w:pPr>
      <w:r>
        <w:rPr>
          <w:rFonts w:hint="eastAsia" w:ascii="宋体" w:hAnsi="宋体"/>
          <w:color w:val="auto"/>
          <w:sz w:val="21"/>
          <w:szCs w:val="24"/>
          <w:lang w:eastAsia="zh-CN"/>
        </w:rPr>
        <w:t>本文件为首次发布。</w:t>
      </w:r>
      <w:r>
        <w:rPr>
          <w:rFonts w:hint="eastAsia" w:ascii="宋体" w:hAnsi="宋体"/>
          <w:color w:val="auto"/>
          <w:sz w:val="21"/>
          <w:szCs w:val="24"/>
        </w:rPr>
        <w:t>本文件发布实施后，任何单位和个人如有问题和意见建议，均可以通过来电和来函等方式进行反馈，我们将及时答复并认真处理，根据实际情况依法进行评估及复审。</w:t>
      </w:r>
    </w:p>
    <w:p>
      <w:pPr>
        <w:spacing w:beforeLines="0" w:afterLines="0"/>
        <w:ind w:firstLine="420" w:firstLineChars="200"/>
        <w:jc w:val="left"/>
        <w:rPr>
          <w:rFonts w:hint="eastAsia"/>
          <w:color w:val="auto"/>
          <w:lang w:val="en-US" w:eastAsia="zh-CN"/>
        </w:rPr>
      </w:pPr>
      <w:r>
        <w:rPr>
          <w:rFonts w:hint="eastAsia" w:ascii="宋体" w:hAnsi="宋体"/>
          <w:color w:val="auto"/>
          <w:sz w:val="21"/>
          <w:szCs w:val="24"/>
        </w:rPr>
        <w:t>文件</w:t>
      </w:r>
      <w:r>
        <w:rPr>
          <w:rFonts w:hint="eastAsia" w:ascii="宋体" w:hAnsi="宋体"/>
          <w:color w:val="auto"/>
          <w:sz w:val="21"/>
          <w:szCs w:val="24"/>
          <w:lang w:eastAsia="zh-CN"/>
        </w:rPr>
        <w:t>归口</w:t>
      </w:r>
      <w:r>
        <w:rPr>
          <w:rFonts w:hint="eastAsia" w:ascii="宋体" w:hAnsi="宋体"/>
          <w:color w:val="auto"/>
          <w:sz w:val="21"/>
          <w:szCs w:val="24"/>
        </w:rPr>
        <w:t>单位：</w:t>
      </w:r>
      <w:r>
        <w:rPr>
          <w:rFonts w:hint="eastAsia" w:ascii="宋体" w:hAnsi="宋体"/>
          <w:color w:val="auto"/>
          <w:sz w:val="21"/>
          <w:szCs w:val="24"/>
          <w:lang w:eastAsia="zh-CN"/>
        </w:rPr>
        <w:t>铁岭市农业农村局（铁岭市凡河新区金沙江路</w:t>
      </w:r>
      <w:r>
        <w:rPr>
          <w:rFonts w:hint="eastAsia" w:ascii="宋体" w:hAnsi="宋体"/>
          <w:color w:val="auto"/>
          <w:sz w:val="21"/>
          <w:szCs w:val="24"/>
          <w:lang w:val="en-US" w:eastAsia="zh-CN"/>
        </w:rPr>
        <w:t>26号，联系电话：</w:t>
      </w:r>
      <w:r>
        <w:rPr>
          <w:rFonts w:hint="eastAsia" w:ascii="宋体" w:hAnsi="宋体"/>
          <w:color w:val="auto"/>
          <w:sz w:val="21"/>
          <w:szCs w:val="24"/>
        </w:rPr>
        <w:t>024-</w:t>
      </w:r>
      <w:r>
        <w:rPr>
          <w:rFonts w:hint="eastAsia" w:ascii="宋体" w:hAnsi="宋体"/>
          <w:color w:val="auto"/>
          <w:sz w:val="21"/>
          <w:szCs w:val="24"/>
          <w:lang w:val="en-US" w:eastAsia="zh-CN"/>
        </w:rPr>
        <w:t>79860306）</w:t>
      </w:r>
      <w:r>
        <w:rPr>
          <w:rFonts w:hint="eastAsia" w:ascii="宋体" w:hAnsi="宋体"/>
          <w:color w:val="auto"/>
          <w:sz w:val="21"/>
          <w:szCs w:val="24"/>
        </w:rPr>
        <w:t>。</w:t>
      </w:r>
    </w:p>
    <w:p>
      <w:pPr>
        <w:spacing w:beforeLines="0" w:afterLines="0"/>
        <w:ind w:firstLine="420" w:firstLineChars="200"/>
        <w:jc w:val="both"/>
        <w:rPr>
          <w:rFonts w:hint="eastAsia" w:ascii="宋体" w:hAnsi="宋体"/>
          <w:color w:val="auto"/>
          <w:sz w:val="21"/>
          <w:szCs w:val="24"/>
        </w:rPr>
      </w:pPr>
      <w:r>
        <w:rPr>
          <w:rFonts w:hint="eastAsia" w:ascii="宋体" w:hAnsi="宋体"/>
          <w:color w:val="auto"/>
          <w:sz w:val="21"/>
          <w:szCs w:val="24"/>
        </w:rPr>
        <w:t>文件起草单位：</w:t>
      </w:r>
      <w:r>
        <w:rPr>
          <w:rFonts w:hint="eastAsia" w:ascii="宋体" w:hAnsi="宋体"/>
          <w:color w:val="auto"/>
          <w:sz w:val="21"/>
          <w:szCs w:val="24"/>
          <w:lang w:eastAsia="zh-CN"/>
        </w:rPr>
        <w:t>铁岭市检验检测认证服务中心（铁岭市凡河新区金沙江路</w:t>
      </w:r>
      <w:r>
        <w:rPr>
          <w:rFonts w:hint="eastAsia" w:ascii="宋体" w:hAnsi="宋体"/>
          <w:color w:val="auto"/>
          <w:sz w:val="21"/>
          <w:szCs w:val="24"/>
          <w:lang w:val="en-US" w:eastAsia="zh-CN"/>
        </w:rPr>
        <w:t>30号，联系电话：</w:t>
      </w:r>
      <w:r>
        <w:rPr>
          <w:rFonts w:hint="eastAsia" w:ascii="宋体" w:hAnsi="宋体"/>
          <w:color w:val="auto"/>
          <w:sz w:val="21"/>
          <w:szCs w:val="24"/>
        </w:rPr>
        <w:t>024-</w:t>
      </w:r>
      <w:r>
        <w:rPr>
          <w:rFonts w:hint="eastAsia" w:ascii="宋体" w:hAnsi="宋体"/>
          <w:color w:val="auto"/>
          <w:sz w:val="21"/>
          <w:szCs w:val="24"/>
          <w:lang w:val="en-US" w:eastAsia="zh-CN"/>
        </w:rPr>
        <w:t>72886003)</w:t>
      </w:r>
      <w:r>
        <w:rPr>
          <w:rFonts w:hint="eastAsia" w:ascii="宋体" w:hAnsi="宋体"/>
          <w:color w:val="auto"/>
          <w:sz w:val="21"/>
          <w:szCs w:val="24"/>
        </w:rPr>
        <w:t>。</w:t>
      </w:r>
    </w:p>
    <w:p>
      <w:pPr>
        <w:spacing w:beforeLines="0" w:afterLines="0"/>
        <w:jc w:val="both"/>
        <w:rPr>
          <w:rFonts w:hint="eastAsia"/>
          <w:color w:val="auto"/>
          <w:lang w:val="en-US" w:eastAsia="zh-CN"/>
        </w:rPr>
      </w:pPr>
    </w:p>
    <w:p>
      <w:pPr>
        <w:pStyle w:val="8"/>
        <w:ind w:firstLine="420"/>
        <w:rPr>
          <w:rFonts w:hint="default"/>
          <w:color w:val="auto"/>
          <w:lang w:val="en-US" w:eastAsia="zh-CN"/>
        </w:rPr>
      </w:pPr>
    </w:p>
    <w:p>
      <w:pPr>
        <w:pStyle w:val="8"/>
        <w:ind w:firstLine="420"/>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sectPr>
          <w:footerReference r:id="rId13" w:type="default"/>
          <w:footerReference r:id="rId14" w:type="even"/>
          <w:pgSz w:w="11906" w:h="16838"/>
          <w:pgMar w:top="1440" w:right="1800" w:bottom="1440" w:left="1800" w:header="851" w:footer="992" w:gutter="0"/>
          <w:pgNumType w:fmt="upperRoman" w:start="1"/>
          <w:cols w:space="425" w:num="1"/>
          <w:docGrid w:type="lines" w:linePitch="312" w:charSpace="0"/>
        </w:sectPr>
      </w:pPr>
    </w:p>
    <w:p>
      <w:pPr>
        <w:jc w:val="center"/>
        <w:rPr>
          <w:color w:val="auto"/>
        </w:rPr>
      </w:pPr>
    </w:p>
    <w:p>
      <w:pPr>
        <w:jc w:val="center"/>
        <w:rPr>
          <w:color w:val="auto"/>
        </w:rPr>
      </w:pPr>
    </w:p>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地理标志产品 西丰鹿鞭</w:t>
      </w:r>
    </w:p>
    <w:p>
      <w:pPr>
        <w:rPr>
          <w:color w:val="auto"/>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1</w:t>
      </w:r>
      <w:r>
        <w:rPr>
          <w:rFonts w:hint="eastAsia" w:eastAsia="黑体" w:asciiTheme="minorAscii" w:hAnsiTheme="minorAscii"/>
          <w:color w:val="auto"/>
          <w:lang w:val="en-US" w:eastAsia="zh-CN"/>
        </w:rPr>
        <w:t xml:space="preserve">  </w:t>
      </w:r>
      <w:r>
        <w:rPr>
          <w:rFonts w:hint="eastAsia" w:ascii="黑体" w:hAnsi="黑体" w:eastAsia="黑体"/>
          <w:color w:val="auto"/>
        </w:rPr>
        <w:t>范围</w:t>
      </w:r>
    </w:p>
    <w:p>
      <w:pPr>
        <w:rPr>
          <w:color w:val="auto"/>
        </w:rPr>
      </w:pPr>
      <w:r>
        <w:rPr>
          <w:rFonts w:hint="eastAsia"/>
          <w:color w:val="auto"/>
        </w:rPr>
        <w:t xml:space="preserve">    本文件规定了地理标志产品西丰鹿鞭的术语和定义、地理标志产品保护范围、</w:t>
      </w:r>
      <w:r>
        <w:rPr>
          <w:rFonts w:hint="eastAsia"/>
          <w:color w:val="auto"/>
          <w:lang w:eastAsia="zh-CN"/>
        </w:rPr>
        <w:t>自然环境、</w:t>
      </w:r>
      <w:r>
        <w:rPr>
          <w:rFonts w:hint="eastAsia"/>
          <w:color w:val="auto"/>
        </w:rPr>
        <w:t>要求、试验方法、检验规则、标志、</w:t>
      </w:r>
      <w:r>
        <w:rPr>
          <w:rFonts w:hint="eastAsia"/>
          <w:color w:val="auto"/>
          <w:lang w:eastAsia="zh-CN"/>
        </w:rPr>
        <w:t>标签和</w:t>
      </w:r>
      <w:r>
        <w:rPr>
          <w:rFonts w:hint="eastAsia"/>
          <w:color w:val="auto"/>
        </w:rPr>
        <w:t>包装、运输</w:t>
      </w:r>
      <w:r>
        <w:rPr>
          <w:rFonts w:hint="eastAsia"/>
          <w:color w:val="auto"/>
          <w:lang w:eastAsia="zh-CN"/>
        </w:rPr>
        <w:t>和</w:t>
      </w:r>
      <w:r>
        <w:rPr>
          <w:rFonts w:hint="eastAsia"/>
          <w:color w:val="auto"/>
        </w:rPr>
        <w:t>贮存。</w:t>
      </w:r>
    </w:p>
    <w:p>
      <w:pPr>
        <w:rPr>
          <w:color w:val="auto"/>
        </w:rPr>
      </w:pPr>
      <w:r>
        <w:rPr>
          <w:rFonts w:hint="eastAsia"/>
          <w:color w:val="auto"/>
        </w:rPr>
        <w:t xml:space="preserve">    本文件适用于国家质量监督检验检疫行政主管部门根据《地理标志产品保护规定》批准保护的西丰鹿鞭。</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rPr>
        <w:t>2</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规范性引用文件</w:t>
      </w:r>
    </w:p>
    <w:p>
      <w:pPr>
        <w:rPr>
          <w:color w:val="auto"/>
        </w:rPr>
      </w:pPr>
      <w:r>
        <w:rPr>
          <w:rFonts w:hint="eastAsia"/>
          <w:color w:val="auto"/>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outlineLvl w:val="0"/>
        <w:rPr>
          <w:rFonts w:hint="eastAsia" w:ascii="宋体" w:hAnsi="宋体" w:eastAsia="宋体" w:cs="宋体"/>
          <w:color w:val="auto"/>
        </w:rPr>
      </w:pPr>
      <w:r>
        <w:rPr>
          <w:rFonts w:hint="eastAsia" w:ascii="宋体" w:hAnsi="宋体" w:eastAsia="宋体" w:cs="宋体"/>
          <w:color w:val="auto"/>
        </w:rPr>
        <w:t>GB/T 191-2008 包装储运图示标志</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GB 2762 </w:t>
      </w:r>
      <w:r>
        <w:rPr>
          <w:rFonts w:hint="eastAsia" w:ascii="宋体" w:hAnsi="宋体" w:eastAsia="宋体" w:cs="宋体"/>
          <w:color w:val="auto"/>
          <w:sz w:val="21"/>
          <w:szCs w:val="21"/>
        </w:rPr>
        <w:t>食品安全国家标准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食品中污染物限量</w:t>
      </w:r>
    </w:p>
    <w:p>
      <w:pPr>
        <w:ind w:firstLine="420" w:firstLineChars="200"/>
        <w:rPr>
          <w:rFonts w:hint="eastAsia" w:ascii="宋体" w:hAnsi="宋体" w:eastAsia="宋体" w:cs="宋体"/>
          <w:color w:val="auto"/>
        </w:rPr>
      </w:pPr>
      <w:r>
        <w:rPr>
          <w:rFonts w:hint="eastAsia" w:ascii="宋体" w:hAnsi="宋体" w:eastAsia="宋体" w:cs="宋体"/>
          <w:color w:val="auto"/>
        </w:rPr>
        <w:t>GB 5009.3食品安全国家标准 食品中水分的测定</w:t>
      </w:r>
    </w:p>
    <w:p>
      <w:pPr>
        <w:ind w:firstLine="210" w:firstLineChars="100"/>
        <w:rPr>
          <w:rFonts w:hint="eastAsia" w:ascii="宋体" w:hAnsi="宋体" w:eastAsia="宋体" w:cs="宋体"/>
          <w:color w:val="auto"/>
        </w:rPr>
      </w:pPr>
      <w:r>
        <w:rPr>
          <w:rFonts w:hint="eastAsia" w:ascii="宋体" w:hAnsi="宋体" w:eastAsia="宋体" w:cs="宋体"/>
          <w:color w:val="auto"/>
        </w:rPr>
        <w:t xml:space="preserve">  GB 5009.4食品安全国家标准 食品中灰分的测定</w:t>
      </w:r>
    </w:p>
    <w:p>
      <w:pPr>
        <w:ind w:firstLine="420"/>
        <w:rPr>
          <w:rFonts w:hint="eastAsia" w:ascii="宋体" w:hAnsi="宋体" w:eastAsia="宋体" w:cs="宋体"/>
          <w:color w:val="auto"/>
        </w:rPr>
      </w:pPr>
      <w:r>
        <w:rPr>
          <w:rFonts w:hint="eastAsia" w:ascii="宋体" w:hAnsi="宋体" w:eastAsia="宋体" w:cs="宋体"/>
          <w:color w:val="auto"/>
        </w:rPr>
        <w:t>GB 5009.124食品安全国家标准</w:t>
      </w:r>
      <w:r>
        <w:rPr>
          <w:rFonts w:hint="eastAsia" w:ascii="宋体" w:hAnsi="宋体" w:eastAsia="宋体" w:cs="宋体"/>
          <w:color w:val="auto"/>
          <w:lang w:val="en-US" w:eastAsia="zh-CN"/>
        </w:rPr>
        <w:t xml:space="preserve"> </w:t>
      </w:r>
      <w:r>
        <w:rPr>
          <w:rFonts w:hint="eastAsia" w:ascii="宋体" w:hAnsi="宋体" w:eastAsia="宋体" w:cs="宋体"/>
          <w:color w:val="auto"/>
        </w:rPr>
        <w:t>食品中氨基酸的测定</w:t>
      </w:r>
    </w:p>
    <w:p>
      <w:pPr>
        <w:rPr>
          <w:rFonts w:hint="eastAsia" w:ascii="宋体" w:hAnsi="宋体" w:eastAsia="宋体" w:cs="宋体"/>
          <w:color w:val="auto"/>
        </w:rPr>
      </w:pPr>
      <w:r>
        <w:rPr>
          <w:rFonts w:hint="eastAsia" w:ascii="宋体" w:hAnsi="宋体" w:eastAsia="宋体" w:cs="宋体"/>
          <w:color w:val="auto"/>
        </w:rPr>
        <w:t xml:space="preserve">    GB 14881食品安全国家标准 食品生产通用卫生规范</w:t>
      </w:r>
    </w:p>
    <w:p>
      <w:pPr>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GB 31650 食品安全国家标准 食品中兽药最大残留限量</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rPr>
        <w:t>3</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术语和定义</w:t>
      </w:r>
    </w:p>
    <w:p>
      <w:pPr>
        <w:rPr>
          <w:color w:val="auto"/>
        </w:rPr>
      </w:pPr>
      <w:r>
        <w:rPr>
          <w:rFonts w:hint="eastAsia"/>
          <w:color w:val="auto"/>
        </w:rPr>
        <w:t xml:space="preserve">    下列术语和定义适用于本</w:t>
      </w:r>
      <w:r>
        <w:rPr>
          <w:rFonts w:hint="eastAsia"/>
          <w:color w:val="auto"/>
          <w:lang w:eastAsia="zh-CN"/>
        </w:rPr>
        <w:t>文件</w:t>
      </w:r>
      <w:r>
        <w:rPr>
          <w:rFonts w:hint="eastAsia"/>
          <w:color w:val="auto"/>
        </w:rPr>
        <w:t>。</w:t>
      </w:r>
    </w:p>
    <w:p>
      <w:pPr>
        <w:spacing w:beforeLines="50" w:afterLines="50"/>
        <w:rPr>
          <w:rFonts w:hint="default" w:eastAsia="黑体" w:asciiTheme="minorAscii" w:hAnsiTheme="minorAscii"/>
          <w:color w:val="auto"/>
        </w:rPr>
      </w:pPr>
      <w:r>
        <w:rPr>
          <w:rFonts w:hint="default" w:eastAsia="黑体" w:asciiTheme="minorAscii" w:hAnsiTheme="minorAscii"/>
          <w:color w:val="auto"/>
        </w:rPr>
        <w:t>3.1</w:t>
      </w:r>
    </w:p>
    <w:p>
      <w:pPr>
        <w:spacing w:beforeLines="50" w:afterLines="50"/>
        <w:rPr>
          <w:rFonts w:ascii="黑体" w:hAnsi="黑体" w:eastAsia="黑体"/>
          <w:color w:val="auto"/>
        </w:rPr>
      </w:pPr>
      <w:r>
        <w:rPr>
          <w:rFonts w:hint="eastAsia" w:ascii="黑体" w:hAnsi="黑体" w:eastAsia="黑体"/>
          <w:color w:val="auto"/>
        </w:rPr>
        <w:t xml:space="preserve">    </w:t>
      </w:r>
      <w:r>
        <w:rPr>
          <w:rFonts w:hint="eastAsia" w:ascii="黑体" w:hAnsi="黑体" w:eastAsia="黑体"/>
          <w:color w:val="auto"/>
          <w:lang w:eastAsia="zh-CN"/>
        </w:rPr>
        <w:t>地理标志产品</w:t>
      </w:r>
      <w:r>
        <w:rPr>
          <w:rFonts w:hint="eastAsia" w:ascii="黑体" w:hAnsi="黑体" w:eastAsia="黑体"/>
          <w:color w:val="auto"/>
        </w:rPr>
        <w:t xml:space="preserve">西丰鹿鞭 </w:t>
      </w:r>
      <w:r>
        <w:rPr>
          <w:rFonts w:hint="default" w:eastAsia="黑体" w:asciiTheme="minorAscii" w:hAnsiTheme="minorAscii"/>
          <w:color w:val="auto"/>
        </w:rPr>
        <w:t>Product of geo</w:t>
      </w:r>
      <w:r>
        <w:rPr>
          <w:rFonts w:hint="eastAsia" w:eastAsia="黑体" w:asciiTheme="minorAscii" w:hAnsiTheme="minorAscii"/>
          <w:color w:val="auto"/>
          <w:lang w:val="en-US" w:eastAsia="zh-CN"/>
        </w:rPr>
        <w:t>g</w:t>
      </w:r>
      <w:r>
        <w:rPr>
          <w:rFonts w:hint="default" w:eastAsia="黑体" w:asciiTheme="minorAscii" w:hAnsiTheme="minorAscii"/>
          <w:color w:val="auto"/>
        </w:rPr>
        <w:t>raphical indication</w:t>
      </w:r>
      <w:r>
        <w:rPr>
          <w:rFonts w:hint="eastAsia" w:eastAsia="黑体" w:asciiTheme="minorAscii" w:hAnsiTheme="minorAscii"/>
          <w:color w:val="auto"/>
          <w:lang w:val="en-US" w:eastAsia="zh-CN"/>
        </w:rPr>
        <w:t>s</w:t>
      </w:r>
      <w:r>
        <w:rPr>
          <w:rFonts w:hint="default" w:eastAsia="黑体" w:asciiTheme="minorAscii" w:hAnsiTheme="minorAscii"/>
          <w:color w:val="auto"/>
        </w:rPr>
        <w:t>-Xifeng deer penis</w:t>
      </w:r>
    </w:p>
    <w:p>
      <w:pPr>
        <w:rPr>
          <w:color w:val="auto"/>
        </w:rPr>
      </w:pPr>
      <w:r>
        <w:rPr>
          <w:rFonts w:hint="eastAsia"/>
          <w:color w:val="auto"/>
        </w:rPr>
        <w:t xml:space="preserve">    以国家批准的西丰鹿鞭地理标志保护产品范围内的西丰梅花鹿为动物基源，由雄性鹿屠宰后取下的外生殖器，采用传统工艺与现代先进技术加工而成的梅花鹿鹿鞭。</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黑体" w:asciiTheme="minorAscii" w:hAnsiTheme="minorAscii"/>
          <w:color w:val="auto"/>
        </w:rPr>
      </w:pPr>
      <w:r>
        <w:rPr>
          <w:rFonts w:hint="default" w:eastAsia="黑体" w:asciiTheme="minorAscii" w:hAnsiTheme="minorAscii"/>
          <w:color w:val="auto"/>
        </w:rPr>
        <w:t>4</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地理标志产品保护范围</w:t>
      </w:r>
    </w:p>
    <w:p>
      <w:pPr>
        <w:rPr>
          <w:rFonts w:hint="eastAsia" w:eastAsiaTheme="minorEastAsia"/>
          <w:color w:val="auto"/>
          <w:lang w:eastAsia="zh-CN"/>
        </w:rPr>
      </w:pPr>
      <w:r>
        <w:rPr>
          <w:rFonts w:hint="eastAsia"/>
          <w:color w:val="auto"/>
        </w:rPr>
        <w:t xml:space="preserve">    西丰鹿茸的地理标志产品保护范围限于原国家质量监督检验检疫行政主管部门根据《地理标志产品保护规定》批准保护的范围，即辽宁省西丰县西丰镇、平岗镇、安民镇、郜家店镇、振兴镇、凉泉镇、房木镇、天德镇、更刻</w:t>
      </w:r>
      <w:r>
        <w:rPr>
          <w:rFonts w:hint="eastAsia"/>
          <w:color w:val="auto"/>
          <w:lang w:eastAsia="zh-CN"/>
        </w:rPr>
        <w:t>镇</w:t>
      </w:r>
      <w:r>
        <w:rPr>
          <w:rFonts w:hint="eastAsia"/>
          <w:color w:val="auto"/>
        </w:rPr>
        <w:t>，陶然</w:t>
      </w:r>
      <w:r>
        <w:rPr>
          <w:rFonts w:hint="eastAsia"/>
          <w:color w:val="auto"/>
          <w:lang w:eastAsia="zh-CN"/>
        </w:rPr>
        <w:t>镇</w:t>
      </w:r>
      <w:r>
        <w:rPr>
          <w:rFonts w:hint="eastAsia"/>
          <w:color w:val="auto"/>
        </w:rPr>
        <w:t>、金星乡、明德乡、钓鱼</w:t>
      </w:r>
      <w:r>
        <w:rPr>
          <w:rFonts w:hint="eastAsia"/>
          <w:color w:val="auto"/>
          <w:lang w:eastAsia="zh-CN"/>
        </w:rPr>
        <w:t>镇</w:t>
      </w:r>
      <w:r>
        <w:rPr>
          <w:rFonts w:hint="eastAsia"/>
          <w:color w:val="auto"/>
        </w:rPr>
        <w:t>、德兴乡、柏榆</w:t>
      </w:r>
      <w:r>
        <w:rPr>
          <w:rFonts w:hint="eastAsia"/>
          <w:color w:val="auto"/>
          <w:lang w:eastAsia="zh-CN"/>
        </w:rPr>
        <w:t>镇</w:t>
      </w:r>
      <w:r>
        <w:rPr>
          <w:rFonts w:hint="eastAsia"/>
          <w:color w:val="auto"/>
        </w:rPr>
        <w:t>、成平乡、和隆乡、营厂乡</w:t>
      </w:r>
      <w:r>
        <w:rPr>
          <w:rFonts w:hint="eastAsia" w:ascii="宋体" w:hAnsi="宋体" w:eastAsia="宋体" w:cs="宋体"/>
          <w:color w:val="auto"/>
        </w:rPr>
        <w:t>18</w:t>
      </w:r>
      <w:r>
        <w:rPr>
          <w:rFonts w:hint="eastAsia"/>
          <w:color w:val="auto"/>
        </w:rPr>
        <w:t>个乡镇现辖行政区域</w:t>
      </w:r>
      <w:r>
        <w:rPr>
          <w:rFonts w:hint="eastAsia"/>
          <w:color w:val="auto"/>
          <w:lang w:eastAsia="zh-CN"/>
        </w:rPr>
        <w:t>。</w:t>
      </w:r>
    </w:p>
    <w:p>
      <w:pPr>
        <w:spacing w:beforeLines="50" w:afterLines="50"/>
        <w:rPr>
          <w:rFonts w:hint="default" w:eastAsia="黑体" w:asciiTheme="minorAscii" w:hAnsiTheme="minorAscii"/>
          <w:color w:val="auto"/>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sectPr>
          <w:headerReference r:id="rId15" w:type="first"/>
          <w:footerReference r:id="rId18" w:type="first"/>
          <w:footerReference r:id="rId16" w:type="default"/>
          <w:footerReference r:id="rId17" w:type="even"/>
          <w:pgSz w:w="11906" w:h="16838"/>
          <w:pgMar w:top="1440" w:right="1800" w:bottom="1440" w:left="1800" w:header="851" w:footer="992" w:gutter="0"/>
          <w:pgNumType w:fmt="decimal"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rPr>
        <w:t>5</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自然环境</w:t>
      </w:r>
    </w:p>
    <w:p>
      <w:pPr>
        <w:ind w:firstLine="420"/>
        <w:rPr>
          <w:rFonts w:hint="eastAsia" w:ascii="宋体" w:hAnsi="宋体" w:eastAsia="宋体" w:cs="宋体"/>
          <w:color w:val="auto"/>
        </w:rPr>
      </w:pPr>
      <w:r>
        <w:rPr>
          <w:rFonts w:hint="eastAsia" w:ascii="宋体" w:hAnsi="宋体" w:eastAsia="宋体" w:cs="宋体"/>
          <w:color w:val="auto"/>
        </w:rPr>
        <w:t>西丰县处于中温带亚湿润区季风型大陆性气候，四季分明，气候温和，雨量充沛。年平均气温5.1</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℃。一月平均气温-17</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℃，最低气温-41.0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rPr>
        <w:t>七月平均气温23.2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℃，最高气温35.2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℃。年平均降水量738</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mm</w:t>
      </w:r>
      <w:r>
        <w:rPr>
          <w:rFonts w:hint="eastAsia" w:ascii="宋体" w:hAnsi="宋体" w:eastAsia="宋体" w:cs="宋体"/>
          <w:color w:val="auto"/>
        </w:rPr>
        <w:t>，无霜期135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左右。降雨集中在6月～8月份。森林覆盖率≥55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%，期中柞树占50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，适宜梅花鹿成长</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lang w:val="en-US" w:eastAsia="zh-CN"/>
        </w:rPr>
        <w:t>6</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要求</w:t>
      </w:r>
    </w:p>
    <w:p>
      <w:pPr>
        <w:spacing w:beforeLines="50" w:afterLines="50"/>
        <w:rPr>
          <w:rFonts w:ascii="黑体" w:hAnsi="黑体" w:eastAsia="黑体"/>
          <w:color w:val="auto"/>
        </w:rPr>
      </w:pPr>
      <w:r>
        <w:rPr>
          <w:rFonts w:hint="default" w:eastAsia="黑体" w:asciiTheme="minorAscii" w:hAnsiTheme="minorAscii"/>
          <w:color w:val="auto"/>
          <w:lang w:val="en-US" w:eastAsia="zh-CN"/>
        </w:rPr>
        <w:t>6.1</w:t>
      </w:r>
      <w:r>
        <w:rPr>
          <w:rFonts w:hint="eastAsia" w:eastAsia="黑体" w:asciiTheme="minorAscii" w:hAnsiTheme="minorAscii"/>
          <w:color w:val="auto"/>
          <w:lang w:val="en-US" w:eastAsia="zh-CN"/>
        </w:rPr>
        <w:t xml:space="preserve">  </w:t>
      </w:r>
      <w:r>
        <w:rPr>
          <w:rFonts w:hint="eastAsia" w:ascii="黑体" w:hAnsi="黑体" w:eastAsia="黑体"/>
          <w:color w:val="auto"/>
        </w:rPr>
        <w:t>种源</w:t>
      </w:r>
    </w:p>
    <w:p>
      <w:pPr>
        <w:ind w:firstLine="420" w:firstLineChars="200"/>
        <w:rPr>
          <w:rFonts w:hint="eastAsia"/>
          <w:color w:val="auto"/>
          <w:lang w:eastAsia="zh-CN"/>
        </w:rPr>
      </w:pPr>
      <w:r>
        <w:rPr>
          <w:rFonts w:hint="eastAsia"/>
          <w:color w:val="auto"/>
          <w:lang w:eastAsia="zh-CN"/>
        </w:rPr>
        <w:t>来源于西丰县</w:t>
      </w:r>
      <w:r>
        <w:rPr>
          <w:rFonts w:hint="eastAsia"/>
          <w:color w:val="auto"/>
        </w:rPr>
        <w:t>地理标志产品保护范围</w:t>
      </w:r>
      <w:r>
        <w:rPr>
          <w:rFonts w:hint="eastAsia"/>
          <w:color w:val="auto"/>
          <w:lang w:eastAsia="zh-CN"/>
        </w:rPr>
        <w:t>，经</w:t>
      </w:r>
      <w:r>
        <w:rPr>
          <w:rFonts w:hint="eastAsia"/>
          <w:color w:val="auto"/>
          <w:lang w:val="en-US" w:eastAsia="zh-CN"/>
        </w:rPr>
        <w:t>动物</w:t>
      </w:r>
      <w:r>
        <w:rPr>
          <w:rFonts w:hint="eastAsia"/>
          <w:color w:val="auto"/>
          <w:lang w:eastAsia="zh-CN"/>
        </w:rPr>
        <w:t>产地检验检疫和</w:t>
      </w:r>
      <w:r>
        <w:rPr>
          <w:rFonts w:hint="eastAsia"/>
          <w:color w:val="auto"/>
          <w:lang w:val="en-US" w:eastAsia="zh-CN"/>
        </w:rPr>
        <w:t>/或屠宰检验检疫合格的健康的</w:t>
      </w:r>
      <w:r>
        <w:rPr>
          <w:rFonts w:hint="eastAsia"/>
          <w:color w:val="auto"/>
        </w:rPr>
        <w:t>梅花鹿</w:t>
      </w:r>
      <w:r>
        <w:rPr>
          <w:rFonts w:hint="eastAsia"/>
          <w:color w:val="auto"/>
          <w:lang w:eastAsia="zh-CN"/>
        </w:rPr>
        <w:t>。</w:t>
      </w:r>
    </w:p>
    <w:p>
      <w:pPr>
        <w:spacing w:beforeLines="50" w:afterLines="50"/>
        <w:rPr>
          <w:rFonts w:ascii="黑体" w:hAnsi="黑体" w:eastAsia="黑体"/>
          <w:color w:val="auto"/>
        </w:rPr>
      </w:pPr>
      <w:r>
        <w:rPr>
          <w:rFonts w:hint="eastAsia" w:eastAsia="黑体" w:asciiTheme="minorAscii" w:hAnsiTheme="minorAscii"/>
          <w:color w:val="auto"/>
          <w:lang w:val="en-US" w:eastAsia="zh-CN"/>
        </w:rPr>
        <w:t>6</w:t>
      </w:r>
      <w:r>
        <w:rPr>
          <w:rFonts w:hint="default" w:eastAsia="黑体" w:asciiTheme="minorAscii" w:hAnsiTheme="minorAscii"/>
          <w:color w:val="auto"/>
        </w:rPr>
        <w:t>.</w:t>
      </w:r>
      <w:r>
        <w:rPr>
          <w:rFonts w:hint="eastAsia" w:eastAsia="黑体" w:asciiTheme="minorAscii" w:hAnsiTheme="minorAscii"/>
          <w:color w:val="auto"/>
          <w:lang w:val="en-US" w:eastAsia="zh-CN"/>
        </w:rPr>
        <w:t>2</w:t>
      </w: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饲养管理</w:t>
      </w:r>
    </w:p>
    <w:p>
      <w:pPr>
        <w:rPr>
          <w:color w:val="auto"/>
        </w:rPr>
      </w:pPr>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.1</w:t>
      </w:r>
      <w:r>
        <w:rPr>
          <w:rFonts w:hint="eastAsia"/>
          <w:color w:val="auto"/>
          <w:lang w:val="en-US" w:eastAsia="zh-CN"/>
        </w:rPr>
        <w:t xml:space="preserve">  </w:t>
      </w:r>
      <w:r>
        <w:rPr>
          <w:rFonts w:hint="eastAsia"/>
          <w:color w:val="auto"/>
        </w:rPr>
        <w:t>鹿舍要求：地势平坦。避风向阳，</w:t>
      </w:r>
      <w:r>
        <w:rPr>
          <w:rFonts w:hint="eastAsia" w:ascii="宋体" w:hAnsi="宋体" w:eastAsia="宋体" w:cs="宋体"/>
          <w:color w:val="auto"/>
        </w:rPr>
        <w:t>通风良好</w:t>
      </w:r>
      <w:r>
        <w:rPr>
          <w:rFonts w:hint="eastAsia" w:ascii="宋体" w:hAnsi="宋体" w:eastAsia="宋体" w:cs="宋体"/>
          <w:color w:val="auto"/>
          <w:lang w:eastAsia="zh-CN"/>
        </w:rPr>
        <w:t>，</w:t>
      </w:r>
      <w:r>
        <w:rPr>
          <w:rFonts w:hint="eastAsia" w:ascii="宋体" w:hAnsi="宋体" w:eastAsia="宋体" w:cs="宋体"/>
          <w:color w:val="auto"/>
        </w:rPr>
        <w:t>圈棚≥2.1</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／只、运动场≥10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color w:val="auto"/>
        </w:rPr>
        <w:t>／只。</w:t>
      </w:r>
    </w:p>
    <w:p>
      <w:pPr>
        <w:rPr>
          <w:color w:val="auto"/>
        </w:rPr>
      </w:pPr>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.2</w:t>
      </w:r>
      <w:r>
        <w:rPr>
          <w:rFonts w:hint="eastAsia"/>
          <w:color w:val="auto"/>
          <w:lang w:val="en-US" w:eastAsia="zh-CN"/>
        </w:rPr>
        <w:t xml:space="preserve">  </w:t>
      </w:r>
      <w:r>
        <w:rPr>
          <w:rFonts w:hint="eastAsia"/>
          <w:color w:val="auto"/>
        </w:rPr>
        <w:t>饲养要求：以青粗饲料为</w:t>
      </w:r>
      <w:r>
        <w:rPr>
          <w:rFonts w:hint="eastAsia"/>
          <w:color w:val="auto"/>
          <w:lang w:eastAsia="zh-CN"/>
        </w:rPr>
        <w:t>主</w:t>
      </w:r>
      <w:r>
        <w:rPr>
          <w:rFonts w:hint="eastAsia"/>
          <w:color w:val="auto"/>
        </w:rPr>
        <w:t>，精饲料为辅。青粗饲料以柞树枝叶、青贮为主，玉米秸秆、其他树叶为辅</w:t>
      </w:r>
      <w:r>
        <w:rPr>
          <w:rFonts w:hint="eastAsia"/>
          <w:color w:val="auto"/>
          <w:lang w:eastAsia="zh-CN"/>
        </w:rPr>
        <w:t>；</w:t>
      </w:r>
      <w:r>
        <w:rPr>
          <w:rFonts w:hint="eastAsia"/>
          <w:color w:val="auto"/>
        </w:rPr>
        <w:t>精饲料以玉米、豆饼</w:t>
      </w:r>
      <w:r>
        <w:rPr>
          <w:rFonts w:hint="eastAsia"/>
          <w:color w:val="auto"/>
          <w:lang w:eastAsia="zh-CN"/>
        </w:rPr>
        <w:t>为</w:t>
      </w:r>
      <w:r>
        <w:rPr>
          <w:rFonts w:hint="eastAsia"/>
          <w:color w:val="auto"/>
        </w:rPr>
        <w:t>主，豆粕、麦麸子为辅。生茸期每只每天精饲料</w:t>
      </w:r>
      <w:r>
        <w:rPr>
          <w:rFonts w:hint="eastAsia" w:ascii="宋体" w:hAnsi="宋体" w:eastAsia="宋体" w:cs="宋体"/>
          <w:color w:val="auto"/>
        </w:rPr>
        <w:t>量≥2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kg，其中蛋白质类饲料≥40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%，冬季饮温水。</w:t>
      </w:r>
    </w:p>
    <w:p>
      <w:pPr>
        <w:rPr>
          <w:rFonts w:hint="eastAsia" w:ascii="宋体" w:hAnsi="宋体" w:eastAsia="宋体" w:cs="宋体"/>
          <w:color w:val="auto"/>
        </w:rPr>
      </w:pPr>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.3</w:t>
      </w:r>
      <w:r>
        <w:rPr>
          <w:rFonts w:hint="eastAsia"/>
          <w:color w:val="auto"/>
          <w:lang w:val="en-US" w:eastAsia="zh-CN"/>
        </w:rPr>
        <w:t xml:space="preserve">  </w:t>
      </w:r>
      <w:r>
        <w:rPr>
          <w:rFonts w:hint="eastAsia" w:ascii="宋体" w:hAnsi="宋体" w:eastAsia="宋体" w:cs="宋体"/>
          <w:color w:val="auto"/>
        </w:rPr>
        <w:t>管理要求：按性别、年龄分群分圈喂养，冬季每天强制运动2</w:t>
      </w:r>
      <w:r>
        <w:rPr>
          <w:rFonts w:hint="eastAsia" w:ascii="宋体" w:hAnsi="宋体" w:eastAsia="宋体" w:cs="宋体"/>
          <w:color w:val="auto"/>
          <w:lang w:eastAsia="zh-CN"/>
        </w:rPr>
        <w:t>次</w:t>
      </w:r>
      <w:r>
        <w:rPr>
          <w:rFonts w:hint="eastAsia" w:ascii="宋体" w:hAnsi="宋体" w:eastAsia="宋体" w:cs="宋体"/>
          <w:color w:val="auto"/>
        </w:rPr>
        <w:t>～3次，每次≥</w:t>
      </w:r>
      <w:r>
        <w:rPr>
          <w:rFonts w:hint="eastAsia" w:ascii="宋体" w:hAnsi="宋体" w:eastAsia="宋体" w:cs="宋体"/>
          <w:color w:val="auto"/>
          <w:lang w:val="en-US" w:eastAsia="zh-CN"/>
        </w:rPr>
        <w:t>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min。</w:t>
      </w:r>
    </w:p>
    <w:p>
      <w:pPr>
        <w:keepNext w:val="0"/>
        <w:keepLines w:val="0"/>
        <w:widowControl/>
        <w:suppressLineNumbers w:val="0"/>
        <w:jc w:val="left"/>
        <w:rPr>
          <w:color w:val="auto"/>
          <w:sz w:val="21"/>
          <w:szCs w:val="21"/>
        </w:rPr>
      </w:pPr>
      <w:r>
        <w:rPr>
          <w:rFonts w:hint="default" w:eastAsia="宋体" w:cs="宋体" w:asciiTheme="minorAscii" w:hAnsiTheme="minorAscii"/>
          <w:color w:val="auto"/>
          <w:lang w:val="en-US" w:eastAsia="zh-CN"/>
        </w:rPr>
        <w:t>6</w:t>
      </w:r>
      <w:r>
        <w:rPr>
          <w:rFonts w:hint="default" w:eastAsia="宋体" w:cs="宋体" w:asciiTheme="minorAscii" w:hAnsiTheme="minorAscii"/>
          <w:color w:val="auto"/>
        </w:rPr>
        <w:t>.</w:t>
      </w:r>
      <w:r>
        <w:rPr>
          <w:rFonts w:hint="eastAsia" w:eastAsia="宋体" w:cs="宋体" w:asciiTheme="minorAscii" w:hAnsiTheme="minorAscii"/>
          <w:color w:val="auto"/>
          <w:lang w:val="en-US" w:eastAsia="zh-CN"/>
        </w:rPr>
        <w:t>2</w:t>
      </w:r>
      <w:r>
        <w:rPr>
          <w:rFonts w:hint="default" w:eastAsia="宋体" w:cs="宋体" w:asciiTheme="minorAscii" w:hAnsiTheme="minorAscii"/>
          <w:color w:val="auto"/>
        </w:rPr>
        <w:t>.</w:t>
      </w:r>
      <w:r>
        <w:rPr>
          <w:rFonts w:hint="default" w:eastAsia="宋体" w:cs="宋体" w:asciiTheme="minorAscii" w:hAnsiTheme="minorAscii"/>
          <w:color w:val="auto"/>
          <w:lang w:val="en-US" w:eastAsia="zh-CN"/>
        </w:rPr>
        <w:t>4</w:t>
      </w:r>
      <w:r>
        <w:rPr>
          <w:rFonts w:hint="eastAsia" w:eastAsia="宋体" w:cs="宋体" w:asciiTheme="minorAscii" w:hAnsiTheme="minorAscii"/>
          <w:color w:val="auto"/>
          <w:lang w:val="en-US" w:eastAsia="zh-CN"/>
        </w:rPr>
        <w:t xml:space="preserve">  </w:t>
      </w:r>
      <w:r>
        <w:rPr>
          <w:rFonts w:hint="eastAsia" w:ascii="宋体" w:hAnsi="宋体" w:eastAsia="宋体" w:cs="宋体"/>
          <w:color w:val="auto"/>
          <w:lang w:val="en-US" w:eastAsia="zh-CN"/>
        </w:rPr>
        <w:t>防疫</w:t>
      </w:r>
      <w:r>
        <w:rPr>
          <w:rFonts w:hint="eastAsia" w:ascii="宋体" w:hAnsi="宋体" w:eastAsia="宋体" w:cs="宋体"/>
          <w:color w:val="auto"/>
        </w:rPr>
        <w:t>要求：</w:t>
      </w:r>
      <w:r>
        <w:rPr>
          <w:rFonts w:hint="eastAsia" w:ascii="宋体" w:hAnsi="宋体" w:eastAsia="宋体" w:cs="宋体"/>
          <w:color w:val="auto"/>
          <w:sz w:val="21"/>
          <w:szCs w:val="21"/>
          <w:lang w:eastAsia="zh-CN"/>
        </w:rPr>
        <w:t>符合《</w:t>
      </w:r>
      <w:r>
        <w:rPr>
          <w:rFonts w:ascii="宋体" w:hAnsi="宋体" w:eastAsia="宋体" w:cs="宋体"/>
          <w:color w:val="auto"/>
          <w:kern w:val="0"/>
          <w:sz w:val="21"/>
          <w:szCs w:val="21"/>
          <w:lang w:val="en-US" w:eastAsia="zh-CN" w:bidi="ar"/>
        </w:rPr>
        <w:t>中华人民共和国动物防疫法</w:t>
      </w:r>
      <w:r>
        <w:rPr>
          <w:rFonts w:hint="eastAsia" w:ascii="宋体" w:hAnsi="宋体" w:eastAsia="宋体" w:cs="宋体"/>
          <w:color w:val="auto"/>
          <w:kern w:val="0"/>
          <w:sz w:val="21"/>
          <w:szCs w:val="21"/>
          <w:lang w:val="en-US" w:eastAsia="zh-CN" w:bidi="ar"/>
        </w:rPr>
        <w:t>》有关规定。</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6</w:t>
      </w:r>
      <w:r>
        <w:rPr>
          <w:rFonts w:hint="default" w:eastAsia="黑体" w:asciiTheme="minorAscii" w:hAnsiTheme="minorAscii"/>
          <w:color w:val="auto"/>
        </w:rPr>
        <w:t xml:space="preserve">.4 </w:t>
      </w:r>
      <w:r>
        <w:rPr>
          <w:rFonts w:hint="eastAsia" w:ascii="黑体" w:hAnsi="黑体" w:eastAsia="黑体"/>
          <w:color w:val="auto"/>
        </w:rPr>
        <w:t xml:space="preserve"> 收获及加工</w:t>
      </w:r>
    </w:p>
    <w:p>
      <w:pPr>
        <w:spacing w:beforeLines="50" w:afterLines="50"/>
        <w:rPr>
          <w:rFonts w:hint="default" w:ascii="黑体" w:hAnsi="黑体" w:eastAsia="黑体"/>
          <w:color w:val="auto"/>
          <w:lang w:val="en-US" w:eastAsia="zh-CN"/>
        </w:rPr>
      </w:pPr>
      <w:r>
        <w:rPr>
          <w:rFonts w:hint="default" w:eastAsia="黑体" w:asciiTheme="minorAscii" w:hAnsiTheme="minorAscii"/>
          <w:color w:val="auto"/>
          <w:lang w:val="en-US" w:eastAsia="zh-CN"/>
        </w:rPr>
        <w:t>6.4.1</w:t>
      </w:r>
      <w:r>
        <w:rPr>
          <w:rFonts w:hint="eastAsia" w:eastAsia="黑体" w:asciiTheme="minorAscii" w:hAnsiTheme="minorAscii"/>
          <w:color w:val="auto"/>
          <w:lang w:val="en-US" w:eastAsia="zh-CN"/>
        </w:rPr>
        <w:t xml:space="preserve">  </w:t>
      </w:r>
      <w:r>
        <w:rPr>
          <w:rFonts w:hint="eastAsia" w:ascii="黑体" w:hAnsi="黑体" w:eastAsia="黑体"/>
          <w:color w:val="auto"/>
          <w:lang w:val="en-US" w:eastAsia="zh-CN"/>
        </w:rPr>
        <w:t>收获及加工过程</w:t>
      </w:r>
    </w:p>
    <w:p>
      <w:pPr>
        <w:rPr>
          <w:rFonts w:hint="eastAsia" w:ascii="宋体" w:hAnsi="宋体" w:eastAsia="宋体" w:cs="宋体"/>
          <w:color w:val="auto"/>
        </w:rPr>
      </w:pPr>
      <w:r>
        <w:rPr>
          <w:rFonts w:hint="eastAsia"/>
          <w:color w:val="auto"/>
        </w:rPr>
        <w:t xml:space="preserve">    鹿</w:t>
      </w:r>
      <w:r>
        <w:rPr>
          <w:rFonts w:hint="eastAsia" w:ascii="宋体" w:hAnsi="宋体" w:eastAsia="宋体" w:cs="宋体"/>
          <w:color w:val="auto"/>
        </w:rPr>
        <w:t>鞭由雄性鹿的阴茎和睾丸组成。雄性成鹿被屠宰后，在剥皮时自坐骨弓处取出阴茎，破阴囊取出睾丸（带7</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cm～10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cm精索，带包皮皮肤1</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cm～3</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cm），用清水洗净，将阴茎拉长，连同附着阴茎基部的睾丸钉在木版上，放到通风良好处自然风干，炎热夏天也可用沸水</w:t>
      </w:r>
      <w:r>
        <w:rPr>
          <w:rFonts w:hint="eastAsia" w:ascii="宋体" w:hAnsi="宋体" w:eastAsia="宋体" w:cs="宋体"/>
          <w:color w:val="auto"/>
          <w:lang w:eastAsia="zh-CN"/>
        </w:rPr>
        <w:t>浇</w:t>
      </w:r>
      <w:r>
        <w:rPr>
          <w:rFonts w:hint="eastAsia" w:ascii="宋体" w:hAnsi="宋体" w:eastAsia="宋体" w:cs="宋体"/>
          <w:color w:val="auto"/>
        </w:rPr>
        <w:t>烫一下后入烤箱烘干。</w:t>
      </w:r>
    </w:p>
    <w:p>
      <w:pPr>
        <w:spacing w:beforeLines="50" w:afterLines="50"/>
        <w:rPr>
          <w:rFonts w:ascii="黑体" w:hAnsi="黑体" w:eastAsia="黑体"/>
          <w:color w:val="auto"/>
        </w:rPr>
      </w:pPr>
      <w:r>
        <w:rPr>
          <w:rFonts w:hint="eastAsia" w:eastAsia="黑体" w:asciiTheme="minorAscii" w:hAnsiTheme="minorAscii"/>
          <w:color w:val="auto"/>
          <w:lang w:val="en-US" w:eastAsia="zh-CN"/>
        </w:rPr>
        <w:t xml:space="preserve">6.4.2  </w:t>
      </w:r>
      <w:r>
        <w:rPr>
          <w:rFonts w:hint="eastAsia" w:ascii="黑体" w:hAnsi="黑体" w:eastAsia="黑体"/>
          <w:color w:val="auto"/>
        </w:rPr>
        <w:t>生产加工过程卫生要求</w:t>
      </w:r>
    </w:p>
    <w:p>
      <w:pPr>
        <w:ind w:firstLine="315" w:firstLineChars="150"/>
        <w:rPr>
          <w:rFonts w:hint="eastAsia" w:ascii="宋体" w:hAnsi="宋体" w:eastAsia="宋体" w:cs="宋体"/>
          <w:color w:val="auto"/>
        </w:rPr>
      </w:pPr>
      <w:r>
        <w:rPr>
          <w:rFonts w:hint="eastAsia" w:ascii="宋体" w:hAnsi="宋体" w:eastAsia="宋体" w:cs="宋体"/>
          <w:color w:val="auto"/>
        </w:rPr>
        <w:t>按GB 14881规定执行。</w:t>
      </w:r>
    </w:p>
    <w:p>
      <w:pPr>
        <w:spacing w:beforeLines="50" w:afterLines="50"/>
        <w:rPr>
          <w:rFonts w:ascii="黑体" w:hAnsi="黑体" w:eastAsia="黑体"/>
          <w:color w:val="auto"/>
        </w:rPr>
      </w:pPr>
      <w:r>
        <w:rPr>
          <w:rFonts w:hint="default" w:eastAsia="黑体" w:asciiTheme="minorAscii" w:hAnsiTheme="minorAscii"/>
          <w:color w:val="auto"/>
          <w:lang w:val="en-US" w:eastAsia="zh-CN"/>
        </w:rPr>
        <w:t>6</w:t>
      </w:r>
      <w:r>
        <w:rPr>
          <w:rFonts w:hint="default" w:eastAsia="黑体" w:asciiTheme="minorAscii" w:hAnsiTheme="minorAscii"/>
          <w:color w:val="auto"/>
        </w:rPr>
        <w:t>.5</w:t>
      </w:r>
      <w:r>
        <w:rPr>
          <w:rFonts w:hint="eastAsia" w:eastAsia="黑体" w:asciiTheme="minorAscii" w:hAnsiTheme="minorAscii"/>
          <w:color w:val="auto"/>
          <w:lang w:val="en-US" w:eastAsia="zh-CN"/>
        </w:rPr>
        <w:t xml:space="preserve">  </w:t>
      </w:r>
      <w:r>
        <w:rPr>
          <w:rFonts w:hint="eastAsia" w:ascii="黑体" w:hAnsi="黑体" w:eastAsia="黑体"/>
          <w:color w:val="auto"/>
        </w:rPr>
        <w:t>感官要求</w:t>
      </w:r>
    </w:p>
    <w:p>
      <w:pPr>
        <w:rPr>
          <w:color w:val="auto"/>
        </w:rPr>
      </w:pPr>
      <w:r>
        <w:rPr>
          <w:rFonts w:hint="eastAsia"/>
          <w:color w:val="auto"/>
        </w:rPr>
        <w:t xml:space="preserve">    感官要求应符合表</w:t>
      </w:r>
      <w:r>
        <w:rPr>
          <w:rFonts w:hint="eastAsia" w:ascii="宋体" w:hAnsi="宋体" w:eastAsia="宋体" w:cs="宋体"/>
          <w:color w:val="auto"/>
        </w:rPr>
        <w:t>1</w:t>
      </w:r>
      <w:r>
        <w:rPr>
          <w:rFonts w:hint="eastAsia"/>
          <w:color w:val="auto"/>
        </w:rPr>
        <w:t>的规定。</w:t>
      </w:r>
    </w:p>
    <w:p>
      <w:pPr>
        <w:jc w:val="center"/>
        <w:rPr>
          <w:rFonts w:hint="eastAsia" w:ascii="黑体" w:hAnsi="黑体" w:eastAsia="黑体" w:cs="黑体"/>
          <w:color w:val="auto"/>
          <w:lang w:val="en-US" w:eastAsia="zh-CN"/>
        </w:rPr>
      </w:pPr>
      <w:r>
        <w:rPr>
          <w:rFonts w:hint="eastAsia" w:ascii="黑体" w:hAnsi="黑体" w:eastAsia="黑体" w:cs="黑体"/>
          <w:color w:val="auto"/>
        </w:rPr>
        <w:t>表1</w:t>
      </w:r>
      <w:r>
        <w:rPr>
          <w:rFonts w:hint="eastAsia" w:ascii="黑体" w:hAnsi="黑体" w:eastAsia="黑体" w:cs="黑体"/>
          <w:color w:val="auto"/>
          <w:lang w:val="en-US" w:eastAsia="zh-CN"/>
        </w:rPr>
        <w:t xml:space="preserve"> 感官要求</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03"/>
        <w:gridCol w:w="6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50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689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要</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150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色泽</w:t>
            </w:r>
          </w:p>
        </w:tc>
        <w:tc>
          <w:tcPr>
            <w:tcW w:w="6896"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棕黄色或黄褐色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150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形态</w:t>
            </w:r>
          </w:p>
        </w:tc>
        <w:tc>
          <w:tcPr>
            <w:tcW w:w="6896"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呈长圆柱</w:t>
            </w:r>
            <w:r>
              <w:rPr>
                <w:rFonts w:hint="eastAsia" w:ascii="宋体" w:hAnsi="宋体" w:eastAsia="宋体" w:cs="宋体"/>
                <w:color w:val="auto"/>
                <w:sz w:val="18"/>
                <w:szCs w:val="18"/>
                <w:lang w:eastAsia="zh-CN"/>
              </w:rPr>
              <w:t>形</w:t>
            </w:r>
            <w:r>
              <w:rPr>
                <w:rFonts w:hint="eastAsia" w:ascii="宋体" w:hAnsi="宋体" w:eastAsia="宋体" w:cs="宋体"/>
                <w:color w:val="auto"/>
                <w:sz w:val="18"/>
                <w:szCs w:val="18"/>
              </w:rPr>
              <w:t>，略扁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有纵横纹，包皮外翻，有明显包皮毛，海绵体断面呈蝶</w:t>
            </w:r>
            <w:r>
              <w:rPr>
                <w:rFonts w:hint="eastAsia" w:ascii="宋体" w:hAnsi="宋体" w:eastAsia="宋体" w:cs="宋体"/>
                <w:color w:val="auto"/>
                <w:sz w:val="18"/>
                <w:szCs w:val="18"/>
                <w:lang w:eastAsia="zh-CN"/>
              </w:rPr>
              <w:t>形</w:t>
            </w:r>
            <w:r>
              <w:rPr>
                <w:rFonts w:hint="eastAsia" w:ascii="宋体" w:hAnsi="宋体" w:eastAsia="宋体" w:cs="宋体"/>
                <w:color w:val="auto"/>
                <w:sz w:val="18"/>
                <w:szCs w:val="18"/>
              </w:rPr>
              <w:t>，睾丸为扁状长椭圆形，无残肉、无脂肪、无虫蛀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150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气味</w:t>
            </w:r>
          </w:p>
        </w:tc>
        <w:tc>
          <w:tcPr>
            <w:tcW w:w="6896"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气</w:t>
            </w:r>
            <w:r>
              <w:rPr>
                <w:rFonts w:hint="eastAsia" w:ascii="宋体" w:hAnsi="宋体" w:eastAsia="宋体" w:cs="宋体"/>
                <w:color w:val="auto"/>
                <w:sz w:val="18"/>
                <w:szCs w:val="18"/>
                <w:lang w:eastAsia="zh-CN"/>
              </w:rPr>
              <w:t>味</w:t>
            </w:r>
            <w:r>
              <w:rPr>
                <w:rFonts w:hint="eastAsia" w:ascii="宋体" w:hAnsi="宋体" w:eastAsia="宋体" w:cs="宋体"/>
                <w:color w:val="auto"/>
                <w:sz w:val="18"/>
                <w:szCs w:val="18"/>
              </w:rPr>
              <w:t>微腥、味微</w:t>
            </w:r>
            <w:r>
              <w:rPr>
                <w:rFonts w:hint="eastAsia" w:ascii="宋体" w:hAnsi="宋体" w:eastAsia="宋体" w:cs="宋体"/>
                <w:color w:val="auto"/>
                <w:sz w:val="18"/>
                <w:szCs w:val="18"/>
                <w:lang w:eastAsia="zh-CN"/>
              </w:rPr>
              <w:t>咸</w:t>
            </w:r>
            <w:r>
              <w:rPr>
                <w:rFonts w:hint="eastAsia" w:ascii="宋体" w:hAnsi="宋体" w:eastAsia="宋体" w:cs="宋体"/>
                <w:color w:val="auto"/>
                <w:sz w:val="18"/>
                <w:szCs w:val="18"/>
              </w:rPr>
              <w:t>，无臭味，无霉变</w:t>
            </w:r>
          </w:p>
        </w:tc>
      </w:tr>
    </w:tbl>
    <w:p>
      <w:pPr>
        <w:jc w:val="center"/>
        <w:rPr>
          <w:color w:val="auto"/>
        </w:rPr>
      </w:pPr>
    </w:p>
    <w:p>
      <w:pPr>
        <w:spacing w:beforeLines="50" w:afterLines="50"/>
        <w:rPr>
          <w:rFonts w:ascii="黑体" w:hAnsi="黑体" w:eastAsia="黑体"/>
          <w:color w:val="auto"/>
        </w:rPr>
      </w:pPr>
      <w:r>
        <w:rPr>
          <w:rFonts w:hint="eastAsia" w:eastAsia="黑体" w:asciiTheme="minorAscii" w:hAnsiTheme="minorAscii"/>
          <w:color w:val="auto"/>
          <w:lang w:val="en-US" w:eastAsia="zh-CN"/>
        </w:rPr>
        <w:t>6</w:t>
      </w:r>
      <w:r>
        <w:rPr>
          <w:rFonts w:hint="default" w:eastAsia="黑体" w:asciiTheme="minorAscii" w:hAnsiTheme="minorAscii"/>
          <w:color w:val="auto"/>
        </w:rPr>
        <w:t>.6</w:t>
      </w:r>
      <w:r>
        <w:rPr>
          <w:rFonts w:hint="eastAsia" w:eastAsia="黑体" w:asciiTheme="minorAscii" w:hAnsiTheme="minorAscii"/>
          <w:color w:val="auto"/>
          <w:lang w:val="en-US" w:eastAsia="zh-CN"/>
        </w:rPr>
        <w:t xml:space="preserve">  </w:t>
      </w:r>
      <w:r>
        <w:rPr>
          <w:rFonts w:hint="eastAsia" w:ascii="黑体" w:hAnsi="黑体" w:eastAsia="黑体"/>
          <w:color w:val="auto"/>
        </w:rPr>
        <w:t>理化指标</w:t>
      </w:r>
    </w:p>
    <w:p>
      <w:pPr>
        <w:rPr>
          <w:color w:val="auto"/>
        </w:rPr>
      </w:pPr>
      <w:r>
        <w:rPr>
          <w:rFonts w:hint="eastAsia"/>
          <w:color w:val="auto"/>
        </w:rPr>
        <w:t xml:space="preserve">    理化指标应符合表</w:t>
      </w:r>
      <w:r>
        <w:rPr>
          <w:rFonts w:hint="eastAsia" w:ascii="宋体" w:hAnsi="宋体" w:eastAsia="宋体" w:cs="宋体"/>
          <w:color w:val="auto"/>
        </w:rPr>
        <w:t>2</w:t>
      </w:r>
      <w:r>
        <w:rPr>
          <w:rFonts w:hint="eastAsia"/>
          <w:color w:val="auto"/>
        </w:rPr>
        <w:t>的规定。</w:t>
      </w:r>
    </w:p>
    <w:p>
      <w:pPr>
        <w:jc w:val="center"/>
        <w:rPr>
          <w:rFonts w:hint="eastAsia" w:eastAsiaTheme="minorEastAsia"/>
          <w:color w:val="auto"/>
          <w:lang w:val="en-US" w:eastAsia="zh-CN"/>
        </w:rPr>
      </w:pPr>
      <w:r>
        <w:rPr>
          <w:rFonts w:hint="eastAsia" w:ascii="黑体" w:hAnsi="黑体" w:eastAsia="黑体" w:cs="黑体"/>
          <w:color w:val="auto"/>
        </w:rPr>
        <w:t>表2</w:t>
      </w:r>
      <w:r>
        <w:rPr>
          <w:rFonts w:hint="eastAsia" w:ascii="黑体" w:hAnsi="黑体" w:eastAsia="黑体" w:cs="黑体"/>
          <w:color w:val="auto"/>
          <w:lang w:val="en-US" w:eastAsia="zh-CN"/>
        </w:rPr>
        <w:t xml:space="preserve"> 理化指标要求</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    目</w:t>
            </w:r>
          </w:p>
        </w:tc>
        <w:tc>
          <w:tcPr>
            <w:tcW w:w="4261"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指    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 xml:space="preserve">水分／（g/100g）                </w:t>
            </w:r>
          </w:p>
        </w:tc>
        <w:tc>
          <w:tcPr>
            <w:tcW w:w="4261" w:type="dxa"/>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灰分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（g/100g）</w:t>
            </w:r>
            <w:r>
              <w:rPr>
                <w:rFonts w:hint="eastAsia" w:ascii="宋体" w:hAnsi="宋体" w:eastAsia="宋体" w:cs="宋体"/>
                <w:color w:val="auto"/>
                <w:sz w:val="18"/>
                <w:szCs w:val="18"/>
                <w:lang w:val="en-US" w:eastAsia="zh-CN"/>
              </w:rPr>
              <w:t xml:space="preserve">             </w:t>
            </w:r>
          </w:p>
        </w:tc>
        <w:tc>
          <w:tcPr>
            <w:tcW w:w="4261" w:type="dxa"/>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氨基酸总量</w:t>
            </w:r>
            <w:r>
              <w:rPr>
                <w:rFonts w:hint="eastAsia" w:ascii="宋体" w:hAnsi="宋体" w:eastAsia="宋体" w:cs="宋体"/>
                <w:color w:val="auto"/>
                <w:sz w:val="18"/>
                <w:szCs w:val="18"/>
                <w:vertAlign w:val="superscript"/>
                <w:lang w:val="en-US" w:eastAsia="zh-CN"/>
              </w:rPr>
              <w:t>a</w:t>
            </w:r>
            <w:r>
              <w:rPr>
                <w:rFonts w:hint="eastAsia" w:ascii="宋体" w:hAnsi="宋体" w:eastAsia="宋体" w:cs="宋体"/>
                <w:color w:val="auto"/>
                <w:sz w:val="18"/>
                <w:szCs w:val="18"/>
              </w:rPr>
              <w:t xml:space="preserve">（g／100g）       </w:t>
            </w:r>
          </w:p>
        </w:tc>
        <w:tc>
          <w:tcPr>
            <w:tcW w:w="4261" w:type="dxa"/>
          </w:tcPr>
          <w:p>
            <w:pPr>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2"/>
          </w:tcPr>
          <w:p>
            <w:pPr>
              <w:jc w:val="left"/>
              <w:rPr>
                <w:color w:val="auto"/>
              </w:rPr>
            </w:pPr>
            <w:r>
              <w:rPr>
                <w:rFonts w:hint="eastAsia" w:ascii="宋体" w:hAnsi="宋体" w:eastAsia="宋体" w:cs="宋体"/>
                <w:color w:val="auto"/>
                <w:sz w:val="15"/>
                <w:szCs w:val="15"/>
              </w:rPr>
              <w:t>注：</w:t>
            </w:r>
            <w:r>
              <w:rPr>
                <w:rFonts w:hint="eastAsia" w:ascii="宋体" w:hAnsi="宋体" w:eastAsia="宋体" w:cs="宋体"/>
                <w:color w:val="auto"/>
                <w:sz w:val="15"/>
                <w:szCs w:val="15"/>
                <w:lang w:val="en-US" w:eastAsia="zh-CN"/>
              </w:rPr>
              <w:t>a</w:t>
            </w:r>
            <w:r>
              <w:rPr>
                <w:rFonts w:hint="eastAsia" w:ascii="宋体" w:hAnsi="宋体" w:eastAsia="宋体" w:cs="宋体"/>
                <w:color w:val="auto"/>
                <w:sz w:val="15"/>
                <w:szCs w:val="15"/>
              </w:rPr>
              <w:t>氨基酸总量</w:t>
            </w:r>
            <w:r>
              <w:rPr>
                <w:rFonts w:hint="eastAsia" w:ascii="宋体" w:hAnsi="宋体" w:eastAsia="宋体" w:cs="宋体"/>
                <w:color w:val="auto"/>
                <w:sz w:val="15"/>
                <w:szCs w:val="15"/>
                <w:lang w:eastAsia="zh-CN"/>
              </w:rPr>
              <w:t>指标值为干基结果</w:t>
            </w:r>
            <w:r>
              <w:rPr>
                <w:rFonts w:hint="eastAsia" w:ascii="宋体" w:hAnsi="宋体" w:eastAsia="宋体" w:cs="宋体"/>
                <w:color w:val="auto"/>
                <w:sz w:val="15"/>
                <w:szCs w:val="15"/>
              </w:rPr>
              <w:t>。</w:t>
            </w:r>
          </w:p>
        </w:tc>
      </w:tr>
    </w:tbl>
    <w:p>
      <w:pPr>
        <w:rPr>
          <w:color w:val="auto"/>
        </w:rPr>
      </w:pPr>
    </w:p>
    <w:p>
      <w:pPr>
        <w:spacing w:beforeLines="50" w:afterLines="50"/>
        <w:rPr>
          <w:rFonts w:hint="eastAsia" w:ascii="黑体" w:hAnsi="黑体" w:eastAsia="黑体"/>
          <w:color w:val="auto"/>
          <w:lang w:eastAsia="zh-CN"/>
        </w:rPr>
      </w:pPr>
      <w:r>
        <w:rPr>
          <w:rFonts w:hint="eastAsia" w:eastAsia="黑体" w:cs="黑体" w:asciiTheme="minorAscii" w:hAnsiTheme="minorAscii"/>
          <w:color w:val="auto"/>
          <w:lang w:val="en-US" w:eastAsia="zh-CN"/>
        </w:rPr>
        <w:t>6</w:t>
      </w:r>
      <w:r>
        <w:rPr>
          <w:rFonts w:hint="default" w:eastAsia="黑体" w:cs="黑体" w:asciiTheme="minorAscii" w:hAnsiTheme="minorAscii"/>
          <w:color w:val="auto"/>
        </w:rPr>
        <w:t>.7</w:t>
      </w:r>
      <w:r>
        <w:rPr>
          <w:rFonts w:hint="eastAsia" w:eastAsia="黑体" w:cs="黑体" w:asciiTheme="minorAscii" w:hAnsiTheme="minorAscii"/>
          <w:color w:val="auto"/>
          <w:lang w:val="en-US" w:eastAsia="zh-CN"/>
        </w:rPr>
        <w:t xml:space="preserve">  </w:t>
      </w:r>
      <w:r>
        <w:rPr>
          <w:rFonts w:hint="eastAsia" w:ascii="黑体" w:hAnsi="黑体" w:eastAsia="黑体"/>
          <w:color w:val="auto"/>
          <w:lang w:eastAsia="zh-CN"/>
        </w:rPr>
        <w:t>食品安全与卫生要求</w:t>
      </w:r>
    </w:p>
    <w:p>
      <w:pPr>
        <w:spacing w:beforeLines="0" w:afterLines="0"/>
        <w:ind w:firstLine="420"/>
        <w:jc w:val="left"/>
        <w:rPr>
          <w:rFonts w:hint="eastAsia" w:ascii="宋体" w:hAnsi="宋体" w:eastAsia="宋体" w:cs="宋体"/>
          <w:color w:val="auto"/>
          <w:sz w:val="21"/>
          <w:szCs w:val="21"/>
          <w:lang w:val="en-US" w:eastAsia="zh-CN"/>
        </w:rPr>
      </w:pPr>
      <w:r>
        <w:rPr>
          <w:rFonts w:hint="eastAsia" w:asciiTheme="minorEastAsia" w:hAnsiTheme="minorEastAsia" w:cstheme="minorEastAsia"/>
          <w:color w:val="auto"/>
          <w:sz w:val="21"/>
          <w:szCs w:val="21"/>
          <w:lang w:val="en-US" w:eastAsia="zh-CN"/>
        </w:rPr>
        <w:t>污染物限量</w:t>
      </w:r>
      <w:r>
        <w:rPr>
          <w:rFonts w:hint="eastAsia" w:asciiTheme="minorEastAsia" w:hAnsiTheme="minorEastAsia" w:eastAsiaTheme="minorEastAsia" w:cstheme="minorEastAsia"/>
          <w:color w:val="auto"/>
          <w:sz w:val="21"/>
          <w:szCs w:val="21"/>
          <w:lang w:eastAsia="zh-CN"/>
        </w:rPr>
        <w:t>应符合“</w:t>
      </w:r>
      <w:r>
        <w:rPr>
          <w:rFonts w:hint="eastAsia" w:asciiTheme="minorEastAsia" w:hAnsiTheme="minorEastAsia" w:eastAsiaTheme="minorEastAsia" w:cstheme="minorEastAsia"/>
          <w:color w:val="auto"/>
          <w:sz w:val="21"/>
          <w:szCs w:val="21"/>
          <w:lang w:val="en-US" w:eastAsia="zh-CN"/>
        </w:rPr>
        <w:t>GB 2762</w:t>
      </w:r>
      <w:r>
        <w:rPr>
          <w:rFonts w:hint="eastAsia" w:asciiTheme="minorEastAsia" w:hAnsiTheme="minorEastAsia" w:eastAsiaTheme="minorEastAsia" w:cstheme="minorEastAsia"/>
          <w:color w:val="auto"/>
          <w:sz w:val="21"/>
          <w:szCs w:val="21"/>
        </w:rPr>
        <w:t>食品安全国家标准</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食品中污染物限量</w:t>
      </w:r>
      <w:r>
        <w:rPr>
          <w:rFonts w:hint="eastAsia" w:asciiTheme="minorEastAsia" w:hAnsiTheme="minorEastAsia" w:eastAsiaTheme="minorEastAsia" w:cstheme="minorEastAsia"/>
          <w:color w:val="auto"/>
          <w:sz w:val="21"/>
          <w:szCs w:val="21"/>
          <w:lang w:eastAsia="zh-CN"/>
        </w:rPr>
        <w:t>”的要求；微生物</w:t>
      </w:r>
      <w:r>
        <w:rPr>
          <w:rFonts w:hint="eastAsia" w:asciiTheme="minorEastAsia" w:hAnsiTheme="minorEastAsia" w:eastAsiaTheme="minorEastAsia" w:cstheme="minorEastAsia"/>
          <w:color w:val="auto"/>
          <w:sz w:val="21"/>
          <w:szCs w:val="21"/>
          <w:lang w:val="en-US" w:eastAsia="zh-CN"/>
        </w:rPr>
        <w:t>指标应</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NY/T 1162 鹿茸片”的要求；兽药残留应符合“GB 31650</w:t>
      </w:r>
      <w:r>
        <w:rPr>
          <w:rFonts w:hint="eastAsia" w:asciiTheme="minorEastAsia" w:hAnsiTheme="minorEastAsia" w:eastAsiaTheme="minorEastAsia" w:cstheme="minorEastAsia"/>
          <w:color w:val="auto"/>
          <w:sz w:val="21"/>
          <w:szCs w:val="21"/>
        </w:rPr>
        <w:t xml:space="preserve"> 食品安全国家标准</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食品中兽药最大残留限量</w:t>
      </w:r>
      <w:r>
        <w:rPr>
          <w:rFonts w:hint="eastAsia" w:asciiTheme="minorEastAsia" w:hAnsiTheme="minorEastAsia" w:eastAsiaTheme="minorEastAsia" w:cstheme="minorEastAsia"/>
          <w:color w:val="auto"/>
          <w:sz w:val="21"/>
          <w:szCs w:val="21"/>
          <w:lang w:val="en-US" w:eastAsia="zh-CN"/>
        </w:rPr>
        <w:t>”的要求</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lang w:val="en-US" w:eastAsia="zh-CN"/>
        </w:rPr>
      </w:pPr>
      <w:r>
        <w:rPr>
          <w:rFonts w:hint="default" w:eastAsia="黑体" w:asciiTheme="minorAscii" w:hAnsiTheme="minorAscii"/>
          <w:color w:val="auto"/>
        </w:rPr>
        <w:t>7</w:t>
      </w:r>
      <w:r>
        <w:rPr>
          <w:rFonts w:hint="eastAsia" w:eastAsia="黑体" w:asciiTheme="minorAscii" w:hAnsiTheme="minorAscii"/>
          <w:color w:val="auto"/>
          <w:lang w:val="en-US" w:eastAsia="zh-CN"/>
        </w:rPr>
        <w:t xml:space="preserve">  试验方法</w:t>
      </w:r>
    </w:p>
    <w:p>
      <w:pPr>
        <w:spacing w:beforeLines="50" w:afterLines="50"/>
        <w:rPr>
          <w:rFonts w:ascii="黑体" w:hAnsi="黑体" w:eastAsia="黑体"/>
          <w:color w:val="auto"/>
        </w:rPr>
      </w:pPr>
      <w:r>
        <w:rPr>
          <w:rFonts w:hint="default" w:eastAsia="黑体" w:asciiTheme="minorAscii" w:hAnsiTheme="minorAscii"/>
          <w:color w:val="auto"/>
        </w:rPr>
        <w:t>7.1</w:t>
      </w:r>
      <w:r>
        <w:rPr>
          <w:rFonts w:hint="eastAsia" w:ascii="黑体" w:hAnsi="黑体" w:eastAsia="黑体"/>
          <w:color w:val="auto"/>
          <w:lang w:val="en-US" w:eastAsia="zh-CN"/>
        </w:rPr>
        <w:t xml:space="preserve">  </w:t>
      </w:r>
      <w:r>
        <w:rPr>
          <w:rFonts w:hint="eastAsia" w:ascii="黑体" w:hAnsi="黑体" w:eastAsia="黑体"/>
          <w:color w:val="auto"/>
        </w:rPr>
        <w:t>感官要求</w:t>
      </w:r>
    </w:p>
    <w:p>
      <w:pPr>
        <w:rPr>
          <w:color w:val="auto"/>
        </w:rPr>
      </w:pPr>
      <w:r>
        <w:rPr>
          <w:rFonts w:hint="eastAsia"/>
          <w:color w:val="auto"/>
        </w:rPr>
        <w:t xml:space="preserve">    用眼、鼻、舌等感觉器官对产品的外观、气味等感官要求进行评定。</w:t>
      </w:r>
    </w:p>
    <w:p>
      <w:pPr>
        <w:spacing w:beforeLines="50" w:afterLines="50"/>
        <w:rPr>
          <w:rFonts w:ascii="黑体" w:hAnsi="黑体" w:eastAsia="黑体"/>
          <w:color w:val="auto"/>
        </w:rPr>
      </w:pPr>
      <w:r>
        <w:rPr>
          <w:rFonts w:hint="default" w:eastAsia="黑体" w:asciiTheme="minorAscii" w:hAnsiTheme="minorAscii"/>
          <w:color w:val="auto"/>
        </w:rPr>
        <w:t>7.2</w:t>
      </w:r>
      <w:r>
        <w:rPr>
          <w:rFonts w:hint="default" w:eastAsia="黑体" w:asciiTheme="minorAscii" w:hAnsiTheme="minorAscii"/>
          <w:color w:val="auto"/>
          <w:lang w:val="en-US" w:eastAsia="zh-CN"/>
        </w:rPr>
        <w:t xml:space="preserve"> </w:t>
      </w:r>
      <w:r>
        <w:rPr>
          <w:rFonts w:hint="eastAsia" w:eastAsia="黑体" w:asciiTheme="minorAscii" w:hAnsiTheme="minorAscii"/>
          <w:color w:val="auto"/>
          <w:lang w:val="en-US" w:eastAsia="zh-CN"/>
        </w:rPr>
        <w:t xml:space="preserve"> </w:t>
      </w:r>
      <w:r>
        <w:rPr>
          <w:rFonts w:hint="eastAsia" w:ascii="黑体" w:hAnsi="黑体" w:eastAsia="黑体"/>
          <w:color w:val="auto"/>
        </w:rPr>
        <w:t>理化指标</w:t>
      </w:r>
    </w:p>
    <w:p>
      <w:pPr>
        <w:rPr>
          <w:color w:val="auto"/>
        </w:rPr>
      </w:pPr>
      <w:r>
        <w:rPr>
          <w:rFonts w:hint="eastAsia"/>
          <w:color w:val="auto"/>
        </w:rPr>
        <w:t>7.2.1</w:t>
      </w:r>
      <w:r>
        <w:rPr>
          <w:rFonts w:hint="eastAsia"/>
          <w:color w:val="auto"/>
          <w:lang w:val="en-US" w:eastAsia="zh-CN"/>
        </w:rPr>
        <w:t xml:space="preserve">  </w:t>
      </w:r>
      <w:r>
        <w:rPr>
          <w:rFonts w:hint="eastAsia" w:ascii="黑体" w:hAnsi="黑体" w:eastAsia="黑体" w:cs="黑体"/>
          <w:color w:val="auto"/>
        </w:rPr>
        <w:t>水分</w:t>
      </w:r>
    </w:p>
    <w:p>
      <w:pPr>
        <w:ind w:firstLine="420"/>
        <w:rPr>
          <w:rFonts w:hint="eastAsia" w:ascii="宋体" w:hAnsi="宋体" w:eastAsia="宋体" w:cs="宋体"/>
          <w:color w:val="auto"/>
        </w:rPr>
      </w:pPr>
      <w:r>
        <w:rPr>
          <w:rFonts w:hint="eastAsia" w:ascii="宋体" w:hAnsi="宋体" w:eastAsia="宋体" w:cs="宋体"/>
          <w:color w:val="auto"/>
        </w:rPr>
        <w:t>按GB 5009.3规定的方法测定。</w:t>
      </w:r>
    </w:p>
    <w:p>
      <w:pPr>
        <w:rPr>
          <w:color w:val="auto"/>
        </w:rPr>
      </w:pPr>
      <w:r>
        <w:rPr>
          <w:rFonts w:hint="eastAsia"/>
          <w:color w:val="auto"/>
        </w:rPr>
        <w:t>7.2.</w:t>
      </w:r>
      <w:r>
        <w:rPr>
          <w:rFonts w:hint="eastAsia"/>
          <w:color w:val="auto"/>
          <w:lang w:val="en-US" w:eastAsia="zh-CN"/>
        </w:rPr>
        <w:t xml:space="preserve">2  </w:t>
      </w:r>
      <w:r>
        <w:rPr>
          <w:rFonts w:hint="eastAsia" w:ascii="黑体" w:hAnsi="黑体" w:eastAsia="黑体" w:cs="黑体"/>
          <w:color w:val="auto"/>
          <w:lang w:eastAsia="zh-CN"/>
        </w:rPr>
        <w:t>灰</w:t>
      </w:r>
      <w:r>
        <w:rPr>
          <w:rFonts w:hint="eastAsia" w:ascii="黑体" w:hAnsi="黑体" w:eastAsia="黑体" w:cs="黑体"/>
          <w:color w:val="auto"/>
        </w:rPr>
        <w:t>分</w:t>
      </w:r>
    </w:p>
    <w:p>
      <w:pPr>
        <w:rPr>
          <w:color w:val="auto"/>
        </w:rPr>
      </w:pPr>
      <w:r>
        <w:rPr>
          <w:rFonts w:hint="eastAsia"/>
          <w:color w:val="auto"/>
        </w:rPr>
        <w:t xml:space="preserve">  </w:t>
      </w:r>
      <w:r>
        <w:rPr>
          <w:rFonts w:hint="eastAsia" w:ascii="宋体" w:hAnsi="宋体" w:eastAsia="宋体" w:cs="宋体"/>
          <w:color w:val="auto"/>
        </w:rPr>
        <w:t xml:space="preserve">  按GB 5009.</w:t>
      </w:r>
      <w:r>
        <w:rPr>
          <w:rFonts w:hint="eastAsia" w:ascii="宋体" w:hAnsi="宋体" w:eastAsia="宋体" w:cs="宋体"/>
          <w:color w:val="auto"/>
          <w:lang w:val="en-US" w:eastAsia="zh-CN"/>
        </w:rPr>
        <w:t>4</w:t>
      </w:r>
      <w:r>
        <w:rPr>
          <w:rFonts w:hint="eastAsia" w:ascii="宋体" w:hAnsi="宋体" w:eastAsia="宋体" w:cs="宋体"/>
          <w:color w:val="auto"/>
        </w:rPr>
        <w:t>规定的方法测定。</w:t>
      </w:r>
    </w:p>
    <w:p>
      <w:pPr>
        <w:rPr>
          <w:color w:val="auto"/>
        </w:rPr>
      </w:pPr>
      <w:r>
        <w:rPr>
          <w:rFonts w:hint="eastAsia"/>
          <w:color w:val="auto"/>
        </w:rPr>
        <w:t>7.2.3</w:t>
      </w:r>
      <w:r>
        <w:rPr>
          <w:rFonts w:hint="eastAsia"/>
          <w:color w:val="auto"/>
          <w:lang w:val="en-US" w:eastAsia="zh-CN"/>
        </w:rPr>
        <w:t xml:space="preserve">  </w:t>
      </w:r>
      <w:r>
        <w:rPr>
          <w:rFonts w:hint="eastAsia" w:ascii="黑体" w:hAnsi="黑体" w:eastAsia="黑体" w:cs="黑体"/>
          <w:color w:val="auto"/>
        </w:rPr>
        <w:t>氨基酸总量</w:t>
      </w:r>
    </w:p>
    <w:p>
      <w:pPr>
        <w:ind w:firstLine="420"/>
        <w:rPr>
          <w:rFonts w:hint="eastAsia"/>
          <w:color w:val="auto"/>
        </w:rPr>
      </w:pPr>
      <w:r>
        <w:rPr>
          <w:rFonts w:hint="eastAsia" w:ascii="宋体" w:hAnsi="宋体" w:eastAsia="宋体" w:cs="宋体"/>
          <w:color w:val="auto"/>
        </w:rPr>
        <w:t>按5009.124规定的方法测定</w:t>
      </w:r>
      <w:r>
        <w:rPr>
          <w:rFonts w:hint="eastAsia"/>
          <w:color w:val="auto"/>
        </w:rPr>
        <w:t>。</w:t>
      </w:r>
    </w:p>
    <w:p>
      <w:pPr>
        <w:outlineLvl w:val="0"/>
        <w:rPr>
          <w:rFonts w:hint="eastAsia" w:asciiTheme="minorEastAsia" w:hAnsiTheme="minorEastAsia" w:eastAsiaTheme="minorEastAsia" w:cstheme="minorEastAsia"/>
          <w:color w:val="auto"/>
          <w:shd w:val="clear" w:color="auto" w:fill="auto"/>
          <w:lang w:val="en-US" w:eastAsia="zh-CN"/>
        </w:rPr>
      </w:pPr>
      <w:r>
        <w:rPr>
          <w:rFonts w:hint="default" w:asciiTheme="minorAscii" w:hAnsiTheme="minorAscii" w:eastAsiaTheme="minorEastAsia" w:cstheme="minorEastAsia"/>
          <w:color w:val="auto"/>
          <w:lang w:val="en-US" w:eastAsia="zh-CN"/>
        </w:rPr>
        <w:t>7.2.</w:t>
      </w:r>
      <w:r>
        <w:rPr>
          <w:rFonts w:hint="eastAsia" w:asciiTheme="minorAscii" w:hAnsiTheme="minorAscii" w:cstheme="minorEastAsia"/>
          <w:color w:val="auto"/>
          <w:lang w:val="en-US" w:eastAsia="zh-CN"/>
        </w:rPr>
        <w:t>4</w:t>
      </w:r>
      <w:r>
        <w:rPr>
          <w:rFonts w:hint="default" w:asciiTheme="minorAscii" w:hAnsiTheme="minorAscii" w:eastAsiaTheme="minorEastAsia" w:cstheme="minorEastAsia"/>
          <w:color w:val="auto"/>
          <w:lang w:val="en-US" w:eastAsia="zh-CN"/>
        </w:rPr>
        <w:t xml:space="preserve">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hd w:val="clear" w:color="auto" w:fill="auto"/>
          <w:lang w:eastAsia="zh-CN"/>
        </w:rPr>
        <w:t>安全与卫生</w:t>
      </w:r>
      <w:r>
        <w:rPr>
          <w:rFonts w:hint="eastAsia" w:asciiTheme="minorEastAsia" w:hAnsiTheme="minorEastAsia" w:eastAsiaTheme="minorEastAsia" w:cstheme="minorEastAsia"/>
          <w:color w:val="auto"/>
          <w:shd w:val="clear" w:color="auto" w:fill="auto"/>
          <w:lang w:val="en-US" w:eastAsia="zh-CN"/>
        </w:rPr>
        <w:t>指标：按6.7相应标准中的方法执行。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Theme="minorEastAsia"/>
          <w:color w:val="auto"/>
          <w:lang w:val="en-US" w:eastAsia="zh-CN"/>
        </w:rPr>
      </w:pPr>
      <w:r>
        <w:rPr>
          <w:rFonts w:hint="eastAsia" w:eastAsia="黑体" w:asciiTheme="minorAscii" w:hAnsiTheme="minorAscii"/>
          <w:color w:val="auto"/>
          <w:lang w:val="en-US" w:eastAsia="zh-CN"/>
        </w:rPr>
        <w:t>8  检验规则</w:t>
      </w:r>
    </w:p>
    <w:p>
      <w:pPr>
        <w:rPr>
          <w:rFonts w:hint="eastAsia"/>
          <w:color w:val="auto"/>
          <w:lang w:val="en-US" w:eastAsia="zh-CN"/>
        </w:rPr>
      </w:pPr>
      <w:r>
        <w:rPr>
          <w:rFonts w:hint="eastAsia"/>
          <w:color w:val="auto"/>
        </w:rPr>
        <w:t>8.1</w:t>
      </w:r>
      <w:r>
        <w:rPr>
          <w:rFonts w:hint="eastAsia"/>
          <w:color w:val="auto"/>
          <w:lang w:val="en-US" w:eastAsia="zh-CN"/>
        </w:rPr>
        <w:t xml:space="preserve">  组批</w:t>
      </w:r>
    </w:p>
    <w:p>
      <w:pPr>
        <w:rPr>
          <w:rFonts w:hint="eastAsia" w:eastAsiaTheme="minorEastAsia"/>
          <w:color w:val="auto"/>
          <w:lang w:val="en-US" w:eastAsia="zh-CN"/>
        </w:rPr>
      </w:pPr>
      <w:r>
        <w:rPr>
          <w:rFonts w:hint="eastAsia"/>
          <w:color w:val="auto"/>
          <w:lang w:val="en-US" w:eastAsia="zh-CN"/>
        </w:rPr>
        <w:t xml:space="preserve">    同一产地，相同养殖条件下生产的西丰鹿鞭产品为一个组批。</w:t>
      </w:r>
    </w:p>
    <w:p>
      <w:pPr>
        <w:outlineLvl w:val="0"/>
        <w:rPr>
          <w:color w:val="auto"/>
        </w:rPr>
      </w:pPr>
      <w:r>
        <w:rPr>
          <w:rFonts w:hint="eastAsia"/>
          <w:color w:val="auto"/>
        </w:rPr>
        <w:t>8.</w:t>
      </w:r>
      <w:r>
        <w:rPr>
          <w:rFonts w:hint="eastAsia"/>
          <w:color w:val="auto"/>
          <w:lang w:val="en-US" w:eastAsia="zh-CN"/>
        </w:rPr>
        <w:t xml:space="preserve">2  </w:t>
      </w:r>
      <w:r>
        <w:rPr>
          <w:rFonts w:hint="eastAsia"/>
          <w:color w:val="auto"/>
        </w:rPr>
        <w:t>抽样方法</w:t>
      </w:r>
    </w:p>
    <w:p>
      <w:pPr>
        <w:spacing w:beforeLines="0" w:afterLines="0"/>
        <w:jc w:val="left"/>
        <w:rPr>
          <w:color w:val="auto"/>
        </w:rPr>
      </w:pPr>
      <w:r>
        <w:rPr>
          <w:rFonts w:hint="eastAsia"/>
          <w:color w:val="auto"/>
        </w:rPr>
        <w:t xml:space="preserve">   </w:t>
      </w:r>
      <w:r>
        <w:rPr>
          <w:rFonts w:hint="default"/>
          <w:color w:val="auto"/>
          <w:sz w:val="24"/>
          <w:szCs w:val="24"/>
        </w:rPr>
        <w:t xml:space="preserve"> </w:t>
      </w:r>
      <w:r>
        <w:rPr>
          <w:rFonts w:hint="eastAsia"/>
          <w:color w:val="auto"/>
        </w:rPr>
        <w:t>随机取样</w:t>
      </w:r>
      <w:r>
        <w:rPr>
          <w:rFonts w:hint="eastAsia" w:ascii="宋体" w:hAnsi="宋体" w:eastAsia="宋体" w:cs="宋体"/>
          <w:color w:val="auto"/>
          <w:sz w:val="21"/>
          <w:szCs w:val="21"/>
          <w:lang w:eastAsia="zh-CN"/>
        </w:rPr>
        <w:t>。</w:t>
      </w:r>
      <w:r>
        <w:rPr>
          <w:rFonts w:hint="eastAsia" w:ascii="宋体" w:hAnsi="宋体"/>
          <w:color w:val="auto"/>
          <w:sz w:val="21"/>
          <w:szCs w:val="24"/>
        </w:rPr>
        <w:t>同一批产品数量在</w:t>
      </w:r>
      <w:r>
        <w:rPr>
          <w:rFonts w:hint="eastAsia" w:ascii="宋体" w:hAnsi="宋体"/>
          <w:color w:val="auto"/>
          <w:sz w:val="21"/>
          <w:szCs w:val="24"/>
          <w:lang w:val="en-US" w:eastAsia="zh-CN"/>
        </w:rPr>
        <w:t>10</w:t>
      </w:r>
      <w:r>
        <w:rPr>
          <w:rFonts w:hint="eastAsia" w:ascii="宋体" w:hAnsi="宋体"/>
          <w:color w:val="auto"/>
          <w:sz w:val="21"/>
          <w:szCs w:val="24"/>
        </w:rPr>
        <w:t>件以</w:t>
      </w:r>
      <w:r>
        <w:rPr>
          <w:rFonts w:hint="eastAsia" w:ascii="宋体" w:hAnsi="宋体"/>
          <w:color w:val="auto"/>
          <w:sz w:val="21"/>
          <w:szCs w:val="24"/>
          <w:lang w:eastAsia="zh-CN"/>
        </w:rPr>
        <w:t>下</w:t>
      </w:r>
      <w:r>
        <w:rPr>
          <w:rFonts w:hint="eastAsia" w:ascii="宋体" w:hAnsi="宋体"/>
          <w:color w:val="auto"/>
          <w:sz w:val="21"/>
          <w:szCs w:val="24"/>
        </w:rPr>
        <w:t>者，</w:t>
      </w:r>
      <w:r>
        <w:rPr>
          <w:rFonts w:hint="eastAsia" w:ascii="宋体" w:hAnsi="宋体"/>
          <w:color w:val="auto"/>
          <w:sz w:val="21"/>
          <w:szCs w:val="24"/>
          <w:lang w:val="en-US" w:eastAsia="zh-CN"/>
        </w:rPr>
        <w:t>至少</w:t>
      </w:r>
      <w:r>
        <w:rPr>
          <w:rFonts w:hint="eastAsia" w:ascii="宋体" w:hAnsi="宋体"/>
          <w:color w:val="auto"/>
          <w:sz w:val="21"/>
          <w:szCs w:val="24"/>
        </w:rPr>
        <w:t>抽样</w:t>
      </w:r>
      <w:r>
        <w:rPr>
          <w:rFonts w:hint="eastAsia" w:ascii="宋体" w:hAnsi="宋体"/>
          <w:color w:val="auto"/>
          <w:sz w:val="21"/>
          <w:szCs w:val="24"/>
          <w:lang w:val="en-US" w:eastAsia="zh-CN"/>
        </w:rPr>
        <w:t>1</w:t>
      </w:r>
      <w:r>
        <w:rPr>
          <w:rFonts w:hint="eastAsia" w:ascii="宋体" w:hAnsi="宋体"/>
          <w:color w:val="auto"/>
          <w:sz w:val="21"/>
          <w:szCs w:val="24"/>
        </w:rPr>
        <w:t>件</w:t>
      </w:r>
      <w:r>
        <w:rPr>
          <w:rFonts w:hint="eastAsia" w:ascii="宋体" w:hAnsi="宋体"/>
          <w:color w:val="auto"/>
          <w:sz w:val="21"/>
          <w:szCs w:val="24"/>
          <w:lang w:eastAsia="zh-CN"/>
        </w:rPr>
        <w:t>；</w:t>
      </w:r>
      <w:r>
        <w:rPr>
          <w:rFonts w:hint="eastAsia" w:ascii="宋体" w:hAnsi="宋体"/>
          <w:color w:val="auto"/>
          <w:sz w:val="21"/>
          <w:szCs w:val="24"/>
          <w:lang w:val="en-US" w:eastAsia="zh-CN"/>
        </w:rPr>
        <w:t>10件以上，</w:t>
      </w:r>
      <w:r>
        <w:rPr>
          <w:rFonts w:hint="eastAsia" w:ascii="宋体" w:hAnsi="宋体"/>
          <w:color w:val="auto"/>
          <w:sz w:val="21"/>
          <w:szCs w:val="24"/>
          <w:lang w:eastAsia="zh-CN"/>
        </w:rPr>
        <w:t>按</w:t>
      </w:r>
      <w:r>
        <w:rPr>
          <w:rFonts w:hint="eastAsia" w:ascii="宋体" w:hAnsi="宋体"/>
          <w:color w:val="auto"/>
          <w:sz w:val="21"/>
          <w:szCs w:val="24"/>
        </w:rPr>
        <w:t xml:space="preserve"> 5</w:t>
      </w:r>
      <w:r>
        <w:rPr>
          <w:rFonts w:hint="eastAsia" w:ascii="宋体" w:hAnsi="宋体" w:eastAsiaTheme="minorEastAsia"/>
          <w:color w:val="auto"/>
          <w:w w:val="50"/>
          <w:sz w:val="21"/>
          <w:szCs w:val="24"/>
          <w:lang w:val="en-US" w:eastAsia="zh-CN"/>
        </w:rPr>
        <w:t xml:space="preserve"> </w:t>
      </w:r>
      <w:r>
        <w:rPr>
          <w:rFonts w:hint="eastAsia" w:ascii="宋体" w:hAnsi="宋体"/>
          <w:color w:val="auto"/>
          <w:sz w:val="21"/>
          <w:szCs w:val="24"/>
        </w:rPr>
        <w:t>%取样，再从每件中取样3</w:t>
      </w:r>
      <w:r>
        <w:rPr>
          <w:rFonts w:hint="eastAsia" w:ascii="宋体" w:hAnsi="宋体" w:eastAsiaTheme="minorEastAsia"/>
          <w:color w:val="auto"/>
          <w:w w:val="50"/>
          <w:sz w:val="21"/>
          <w:szCs w:val="24"/>
          <w:lang w:val="en-US" w:eastAsia="zh-CN"/>
        </w:rPr>
        <w:t xml:space="preserve"> </w:t>
      </w:r>
      <w:r>
        <w:rPr>
          <w:rFonts w:hint="eastAsia" w:ascii="宋体" w:hAnsi="宋体"/>
          <w:color w:val="auto"/>
          <w:sz w:val="21"/>
          <w:szCs w:val="24"/>
        </w:rPr>
        <w:t>份进行检查，对于不带包装的随机取样，不同产地应按产地分别取样。</w:t>
      </w:r>
    </w:p>
    <w:p>
      <w:pPr>
        <w:spacing w:beforeLines="0" w:afterLines="0"/>
        <w:jc w:val="left"/>
        <w:rPr>
          <w:rFonts w:hint="eastAsia" w:ascii="宋体" w:hAnsi="宋体"/>
          <w:color w:val="auto"/>
          <w:sz w:val="21"/>
          <w:szCs w:val="24"/>
        </w:rPr>
      </w:pPr>
      <w:r>
        <w:rPr>
          <w:rFonts w:hint="eastAsia"/>
          <w:color w:val="auto"/>
        </w:rPr>
        <w:t>8.</w:t>
      </w:r>
      <w:r>
        <w:rPr>
          <w:rFonts w:hint="eastAsia"/>
          <w:color w:val="auto"/>
          <w:lang w:val="en-US" w:eastAsia="zh-CN"/>
        </w:rPr>
        <w:t xml:space="preserve">3  </w:t>
      </w:r>
      <w:r>
        <w:rPr>
          <w:rFonts w:hint="eastAsia"/>
          <w:color w:val="auto"/>
        </w:rPr>
        <w:t>出厂</w:t>
      </w:r>
      <w:r>
        <w:rPr>
          <w:rFonts w:hint="eastAsia"/>
          <w:color w:val="auto"/>
          <w:lang w:eastAsia="zh-CN"/>
        </w:rPr>
        <w:t>（场）</w:t>
      </w:r>
      <w:r>
        <w:rPr>
          <w:rFonts w:hint="eastAsia"/>
          <w:color w:val="auto"/>
        </w:rPr>
        <w:t>检验</w:t>
      </w:r>
    </w:p>
    <w:p>
      <w:pPr>
        <w:spacing w:beforeLines="0" w:afterLines="0"/>
        <w:ind w:firstLine="420" w:firstLineChars="200"/>
        <w:jc w:val="left"/>
        <w:rPr>
          <w:rFonts w:hint="eastAsia" w:ascii="宋体" w:hAnsi="宋体"/>
          <w:color w:val="auto"/>
          <w:sz w:val="21"/>
          <w:szCs w:val="24"/>
        </w:rPr>
      </w:pPr>
      <w:r>
        <w:rPr>
          <w:rFonts w:hint="eastAsia" w:ascii="宋体" w:hAnsi="宋体"/>
          <w:color w:val="auto"/>
          <w:sz w:val="21"/>
          <w:szCs w:val="24"/>
        </w:rPr>
        <w:t>检验项目按</w:t>
      </w:r>
      <w:r>
        <w:rPr>
          <w:rFonts w:hint="eastAsia" w:ascii="宋体" w:hAnsi="宋体"/>
          <w:color w:val="auto"/>
          <w:sz w:val="21"/>
          <w:szCs w:val="24"/>
          <w:lang w:val="en-US" w:eastAsia="zh-CN"/>
        </w:rPr>
        <w:t>6.5</w:t>
      </w:r>
      <w:r>
        <w:rPr>
          <w:rFonts w:hint="eastAsia" w:ascii="宋体" w:hAnsi="宋体"/>
          <w:color w:val="auto"/>
          <w:sz w:val="21"/>
          <w:szCs w:val="24"/>
        </w:rPr>
        <w:t>的规定检验。</w:t>
      </w:r>
      <w:r>
        <w:rPr>
          <w:rFonts w:hint="eastAsia"/>
          <w:color w:val="auto"/>
        </w:rPr>
        <w:t>产品出厂（场）前由生产厂（场）质检部门检验合格后，附合格证方可出厂（场）销售。</w:t>
      </w:r>
    </w:p>
    <w:p>
      <w:pPr>
        <w:spacing w:beforeLines="0" w:afterLines="0"/>
        <w:jc w:val="left"/>
        <w:rPr>
          <w:rFonts w:hint="eastAsia" w:ascii="宋体" w:hAnsi="宋体"/>
          <w:color w:val="auto"/>
          <w:sz w:val="21"/>
          <w:szCs w:val="24"/>
        </w:rPr>
      </w:pPr>
      <w:r>
        <w:rPr>
          <w:rFonts w:hint="eastAsia" w:asciiTheme="minorAscii" w:hAnsiTheme="minorAscii"/>
          <w:color w:val="auto"/>
          <w:sz w:val="21"/>
          <w:szCs w:val="24"/>
          <w:lang w:val="en-US" w:eastAsia="zh-CN"/>
        </w:rPr>
        <w:t xml:space="preserve">8.4  </w:t>
      </w:r>
      <w:r>
        <w:rPr>
          <w:rFonts w:hint="eastAsia" w:ascii="宋体" w:hAnsi="宋体"/>
          <w:color w:val="auto"/>
          <w:sz w:val="21"/>
          <w:szCs w:val="24"/>
        </w:rPr>
        <w:t>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lang w:eastAsia="zh-CN"/>
        </w:rPr>
        <w:t>检验项目按</w:t>
      </w:r>
      <w:r>
        <w:rPr>
          <w:rFonts w:hint="eastAsia" w:ascii="宋体" w:hAnsi="宋体"/>
          <w:color w:val="auto"/>
          <w:sz w:val="21"/>
          <w:szCs w:val="24"/>
          <w:lang w:val="en-US" w:eastAsia="zh-CN"/>
        </w:rPr>
        <w:t>6.5、6.6、6.7规定</w:t>
      </w:r>
      <w:r>
        <w:rPr>
          <w:rFonts w:hint="eastAsia" w:ascii="宋体" w:hAnsi="宋体"/>
          <w:color w:val="auto"/>
          <w:sz w:val="21"/>
          <w:szCs w:val="24"/>
        </w:rPr>
        <w:t>项目检验。有下列情形之一时，应进行型式检验：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——新产品投产；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——产品</w:t>
      </w:r>
      <w:r>
        <w:rPr>
          <w:rFonts w:hint="eastAsia" w:ascii="宋体" w:hAnsi="宋体"/>
          <w:color w:val="auto"/>
          <w:sz w:val="21"/>
          <w:szCs w:val="24"/>
          <w:lang w:eastAsia="zh-CN"/>
        </w:rPr>
        <w:t>生</w:t>
      </w:r>
      <w:r>
        <w:rPr>
          <w:rFonts w:hint="eastAsia" w:ascii="宋体" w:hAnsi="宋体"/>
          <w:color w:val="auto"/>
          <w:sz w:val="21"/>
          <w:szCs w:val="24"/>
        </w:rPr>
        <w:t>产</w:t>
      </w:r>
      <w:r>
        <w:rPr>
          <w:rFonts w:hint="eastAsia" w:ascii="宋体" w:hAnsi="宋体"/>
          <w:color w:val="auto"/>
          <w:sz w:val="21"/>
          <w:szCs w:val="24"/>
          <w:lang w:eastAsia="zh-CN"/>
        </w:rPr>
        <w:t>超过一年以上没做型式检验；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w:t>
      </w:r>
      <w:r>
        <w:rPr>
          <w:rFonts w:hint="eastAsia" w:ascii="宋体" w:hAnsi="宋体"/>
          <w:color w:val="auto"/>
          <w:sz w:val="21"/>
          <w:szCs w:val="24"/>
          <w:lang w:eastAsia="zh-CN"/>
        </w:rPr>
        <w:t>生</w:t>
      </w:r>
      <w:r>
        <w:rPr>
          <w:rFonts w:hint="eastAsia" w:ascii="宋体" w:hAnsi="宋体"/>
          <w:color w:val="auto"/>
          <w:sz w:val="21"/>
          <w:szCs w:val="24"/>
        </w:rPr>
        <w:t>产</w:t>
      </w:r>
      <w:r>
        <w:rPr>
          <w:rFonts w:hint="eastAsia" w:ascii="宋体" w:hAnsi="宋体"/>
          <w:color w:val="auto"/>
          <w:sz w:val="21"/>
          <w:szCs w:val="24"/>
          <w:lang w:eastAsia="zh-CN"/>
        </w:rPr>
        <w:t>过程中</w:t>
      </w:r>
      <w:r>
        <w:rPr>
          <w:rFonts w:hint="eastAsia" w:ascii="宋体" w:hAnsi="宋体"/>
          <w:color w:val="auto"/>
          <w:sz w:val="21"/>
          <w:szCs w:val="24"/>
        </w:rPr>
        <w:t>，</w:t>
      </w:r>
      <w:r>
        <w:rPr>
          <w:rFonts w:hint="eastAsia" w:ascii="宋体" w:hAnsi="宋体"/>
          <w:color w:val="auto"/>
          <w:sz w:val="21"/>
          <w:szCs w:val="24"/>
          <w:lang w:eastAsia="zh-CN"/>
        </w:rPr>
        <w:t>环境、天气、防疫等</w:t>
      </w:r>
      <w:r>
        <w:rPr>
          <w:rFonts w:hint="eastAsia" w:ascii="宋体" w:hAnsi="宋体"/>
          <w:color w:val="auto"/>
          <w:sz w:val="21"/>
          <w:szCs w:val="24"/>
        </w:rPr>
        <w:t>有较大的</w:t>
      </w:r>
      <w:r>
        <w:rPr>
          <w:rFonts w:hint="eastAsia" w:ascii="宋体" w:hAnsi="宋体"/>
          <w:color w:val="auto"/>
          <w:sz w:val="21"/>
          <w:szCs w:val="24"/>
          <w:lang w:eastAsia="zh-CN"/>
        </w:rPr>
        <w:t>变化</w:t>
      </w:r>
      <w:r>
        <w:rPr>
          <w:rFonts w:hint="eastAsia" w:ascii="宋体" w:hAnsi="宋体"/>
          <w:color w:val="auto"/>
          <w:sz w:val="21"/>
          <w:szCs w:val="24"/>
        </w:rPr>
        <w:t>，可能影响产品性能；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——出厂</w:t>
      </w:r>
      <w:r>
        <w:rPr>
          <w:rFonts w:hint="eastAsia" w:ascii="宋体" w:hAnsi="宋体"/>
          <w:color w:val="auto"/>
          <w:sz w:val="21"/>
          <w:szCs w:val="24"/>
          <w:lang w:eastAsia="zh-CN"/>
        </w:rPr>
        <w:t>（场）</w:t>
      </w:r>
      <w:r>
        <w:rPr>
          <w:rFonts w:hint="eastAsia" w:ascii="宋体" w:hAnsi="宋体"/>
          <w:color w:val="auto"/>
          <w:sz w:val="21"/>
          <w:szCs w:val="24"/>
        </w:rPr>
        <w:t>检验结果与上次型式检验有较大差异时；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ascii="黑体" w:hAnsi="黑体" w:eastAsia="黑体"/>
          <w:color w:val="auto"/>
        </w:rPr>
      </w:pPr>
      <w:r>
        <w:rPr>
          <w:rFonts w:hint="eastAsia" w:ascii="宋体" w:hAnsi="宋体"/>
          <w:color w:val="auto"/>
          <w:sz w:val="21"/>
          <w:szCs w:val="24"/>
        </w:rPr>
        <w:t>——国家有关质量部门提出检验要求。</w:t>
      </w:r>
    </w:p>
    <w:p>
      <w:pPr>
        <w:spacing w:beforeLines="50" w:afterLines="50"/>
        <w:outlineLvl w:val="0"/>
        <w:rPr>
          <w:rFonts w:ascii="黑体" w:hAnsi="黑体" w:eastAsia="黑体"/>
          <w:color w:val="auto"/>
        </w:rPr>
      </w:pPr>
      <w:r>
        <w:rPr>
          <w:rFonts w:hint="default" w:eastAsia="黑体" w:asciiTheme="minorAscii" w:hAnsiTheme="minorAscii"/>
          <w:color w:val="auto"/>
        </w:rPr>
        <w:t>8.4</w:t>
      </w:r>
      <w:r>
        <w:rPr>
          <w:rFonts w:hint="eastAsia" w:eastAsia="黑体" w:asciiTheme="minorAscii" w:hAnsiTheme="minorAscii"/>
          <w:color w:val="auto"/>
          <w:lang w:val="en-US" w:eastAsia="zh-CN"/>
        </w:rPr>
        <w:t xml:space="preserve">  </w:t>
      </w:r>
      <w:r>
        <w:rPr>
          <w:rFonts w:hint="eastAsia" w:ascii="黑体" w:hAnsi="黑体" w:eastAsia="黑体"/>
          <w:color w:val="auto"/>
        </w:rPr>
        <w:t>判定原则</w:t>
      </w:r>
    </w:p>
    <w:p>
      <w:pPr>
        <w:pStyle w:val="25"/>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asciiTheme="minorEastAsia" w:hAnsiTheme="minorEastAsia" w:eastAsiaTheme="minorEastAsia" w:cstheme="minorEastAsia"/>
          <w:color w:val="auto"/>
          <w:sz w:val="21"/>
          <w:szCs w:val="21"/>
          <w:shd w:val="clear" w:color="auto" w:fill="auto"/>
        </w:rPr>
      </w:pPr>
      <w:r>
        <w:rPr>
          <w:rFonts w:hint="default" w:asciiTheme="minorAscii" w:hAnsiTheme="minorAscii" w:eastAsiaTheme="minorEastAsia" w:cstheme="minorEastAsia"/>
          <w:color w:val="auto"/>
          <w:sz w:val="21"/>
          <w:szCs w:val="21"/>
          <w:shd w:val="clear" w:color="auto" w:fill="auto"/>
          <w:lang w:val="en-US" w:eastAsia="zh-CN"/>
        </w:rPr>
        <w:t>8.4.1</w:t>
      </w:r>
      <w:r>
        <w:rPr>
          <w:rFonts w:hint="eastAsia" w:asciiTheme="minorEastAsia" w:hAnsiTheme="minorEastAsia" w:eastAsiaTheme="minorEastAsia" w:cstheme="minorEastAsia"/>
          <w:color w:val="auto"/>
          <w:sz w:val="21"/>
          <w:szCs w:val="21"/>
          <w:shd w:val="clear" w:color="auto" w:fill="auto"/>
          <w:lang w:val="en-US" w:eastAsia="zh-CN"/>
        </w:rPr>
        <w:t xml:space="preserve"> </w:t>
      </w:r>
      <w:r>
        <w:rPr>
          <w:rFonts w:hint="eastAsia" w:asciiTheme="minorEastAsia" w:hAnsiTheme="minorEastAsia" w:eastAsiaTheme="minorEastAsia" w:cstheme="minorEastAsia"/>
          <w:color w:val="auto"/>
          <w:sz w:val="21"/>
          <w:szCs w:val="21"/>
          <w:shd w:val="clear" w:color="auto" w:fill="auto"/>
        </w:rPr>
        <w:t>检验项目全部符合本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要求时，判该批产品为合格品。</w:t>
      </w:r>
    </w:p>
    <w:p>
      <w:pPr>
        <w:pStyle w:val="25"/>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asciiTheme="minorEastAsia" w:hAnsiTheme="minorEastAsia" w:eastAsiaTheme="minorEastAsia" w:cstheme="minorEastAsia"/>
          <w:color w:val="auto"/>
          <w:lang w:eastAsia="zh-CN"/>
        </w:rPr>
      </w:pPr>
      <w:r>
        <w:rPr>
          <w:rFonts w:hint="eastAsia" w:asciiTheme="minorAscii" w:hAnsiTheme="minorAscii" w:eastAsiaTheme="minorEastAsia" w:cstheme="minorEastAsia"/>
          <w:color w:val="auto"/>
          <w:sz w:val="21"/>
          <w:szCs w:val="21"/>
          <w:shd w:val="clear" w:color="auto" w:fill="auto"/>
          <w:lang w:val="en-US" w:eastAsia="zh-CN"/>
        </w:rPr>
        <w:t>8.4.2</w:t>
      </w:r>
      <w:r>
        <w:rPr>
          <w:rFonts w:hint="eastAsia" w:asciiTheme="minorEastAsia" w:hAnsiTheme="minorEastAsia" w:eastAsiaTheme="minorEastAsia" w:cstheme="minorEastAsia"/>
          <w:color w:val="auto"/>
          <w:sz w:val="21"/>
          <w:szCs w:val="21"/>
          <w:shd w:val="clear" w:color="auto" w:fill="auto"/>
          <w:lang w:val="en-US" w:eastAsia="zh-CN"/>
        </w:rPr>
        <w:t xml:space="preserve"> </w:t>
      </w:r>
      <w:r>
        <w:rPr>
          <w:rFonts w:hint="eastAsia" w:asciiTheme="minorEastAsia" w:hAnsiTheme="minorEastAsia" w:eastAsiaTheme="minorEastAsia" w:cstheme="minorEastAsia"/>
          <w:color w:val="auto"/>
          <w:shd w:val="clear" w:color="auto" w:fill="auto"/>
        </w:rPr>
        <w:t>感官要求</w:t>
      </w:r>
      <w:r>
        <w:rPr>
          <w:rFonts w:hint="eastAsia" w:asciiTheme="minorEastAsia" w:hAnsiTheme="minorEastAsia" w:eastAsiaTheme="minorEastAsia" w:cstheme="minorEastAsia"/>
          <w:color w:val="auto"/>
          <w:shd w:val="clear" w:color="auto" w:fill="auto"/>
          <w:lang w:eastAsia="zh-CN"/>
        </w:rPr>
        <w:t>、</w:t>
      </w:r>
      <w:r>
        <w:rPr>
          <w:rFonts w:hint="eastAsia" w:asciiTheme="minorEastAsia" w:hAnsiTheme="minorEastAsia" w:eastAsiaTheme="minorEastAsia" w:cstheme="minorEastAsia"/>
          <w:color w:val="auto"/>
          <w:shd w:val="clear" w:color="auto" w:fill="auto"/>
        </w:rPr>
        <w:t>理化指标</w:t>
      </w:r>
      <w:r>
        <w:rPr>
          <w:rFonts w:hint="eastAsia" w:asciiTheme="minorEastAsia" w:hAnsiTheme="minorEastAsia" w:eastAsiaTheme="minorEastAsia" w:cstheme="minorEastAsia"/>
          <w:color w:val="auto"/>
          <w:sz w:val="21"/>
          <w:szCs w:val="21"/>
          <w:shd w:val="clear" w:color="auto" w:fill="auto"/>
        </w:rPr>
        <w:t>如有一项不符合本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要求时，允许在同一批产品中加倍取样，对不合格项目进行复检。复检结果合格，判该批产品为合格品，如复检结果仍不合格，则判该批产品为不合格品。</w:t>
      </w:r>
    </w:p>
    <w:p>
      <w:pPr>
        <w:pStyle w:val="25"/>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color w:val="auto"/>
          <w:lang w:eastAsia="zh-CN"/>
        </w:rPr>
      </w:pPr>
      <w:r>
        <w:rPr>
          <w:rFonts w:hint="eastAsia" w:asciiTheme="minorAscii" w:hAnsiTheme="minorAscii" w:eastAsiaTheme="minorEastAsia" w:cstheme="minorEastAsia"/>
          <w:color w:val="auto"/>
          <w:sz w:val="21"/>
          <w:szCs w:val="21"/>
          <w:shd w:val="clear" w:color="auto" w:fill="auto"/>
          <w:lang w:val="en-US" w:eastAsia="zh-CN"/>
        </w:rPr>
        <w:t>8.4.3</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hd w:val="clear" w:color="auto" w:fill="auto"/>
          <w:lang w:val="en-US" w:eastAsia="zh-CN"/>
        </w:rPr>
        <w:t>安全与卫生</w:t>
      </w:r>
      <w:r>
        <w:rPr>
          <w:rFonts w:hint="eastAsia" w:asciiTheme="minorEastAsia" w:hAnsiTheme="minorEastAsia" w:eastAsiaTheme="minorEastAsia" w:cstheme="minorEastAsia"/>
          <w:color w:val="auto"/>
          <w:sz w:val="21"/>
          <w:szCs w:val="21"/>
          <w:shd w:val="clear" w:color="auto" w:fill="auto"/>
        </w:rPr>
        <w:t>指标不符合本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要求时，即判该批产品为不合格品，不得复检。</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olor w:val="auto"/>
        </w:rPr>
      </w:pPr>
      <w:r>
        <w:rPr>
          <w:rFonts w:hint="default" w:eastAsia="黑体" w:asciiTheme="minorAscii" w:hAnsiTheme="minorAscii"/>
          <w:color w:val="auto"/>
        </w:rPr>
        <w:t>9</w:t>
      </w:r>
      <w:r>
        <w:rPr>
          <w:rFonts w:hint="eastAsia" w:eastAsia="黑体" w:asciiTheme="minorAscii" w:hAnsiTheme="minorAscii"/>
          <w:color w:val="auto"/>
          <w:lang w:val="en-US" w:eastAsia="zh-CN"/>
        </w:rPr>
        <w:t xml:space="preserve">  </w:t>
      </w:r>
      <w:r>
        <w:rPr>
          <w:rFonts w:hint="eastAsia" w:ascii="黑体" w:hAnsi="黑体" w:eastAsia="黑体"/>
          <w:color w:val="auto"/>
        </w:rPr>
        <w:t>标志、标签</w:t>
      </w:r>
      <w:r>
        <w:rPr>
          <w:rFonts w:hint="eastAsia" w:ascii="黑体" w:hAnsi="黑体" w:eastAsia="黑体"/>
          <w:color w:val="auto"/>
          <w:lang w:eastAsia="zh-CN"/>
        </w:rPr>
        <w:t>和</w:t>
      </w:r>
      <w:r>
        <w:rPr>
          <w:rFonts w:hint="eastAsia" w:ascii="黑体" w:hAnsi="黑体" w:eastAsia="黑体"/>
          <w:color w:val="auto"/>
        </w:rPr>
        <w:t>包装</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9.1</w:t>
      </w: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标志</w:t>
      </w:r>
    </w:p>
    <w:p>
      <w:pPr>
        <w:spacing w:beforeLines="50" w:afterLines="50"/>
        <w:ind w:firstLine="420" w:firstLineChars="200"/>
        <w:rPr>
          <w:rFonts w:hint="eastAsia" w:ascii="宋体" w:hAnsi="宋体" w:eastAsia="宋体" w:cs="宋体"/>
          <w:color w:val="auto"/>
          <w:lang w:eastAsia="zh-CN"/>
        </w:rPr>
      </w:pPr>
      <w:r>
        <w:rPr>
          <w:rFonts w:hint="eastAsia" w:ascii="宋体" w:hAnsi="宋体" w:eastAsia="宋体" w:cs="宋体"/>
          <w:color w:val="auto"/>
        </w:rPr>
        <w:t>包装储运图示按</w:t>
      </w:r>
      <w:r>
        <w:rPr>
          <w:rFonts w:hint="eastAsia" w:ascii="宋体" w:hAnsi="宋体" w:eastAsia="宋体" w:cs="宋体"/>
          <w:color w:val="auto"/>
          <w:lang w:val="en-US" w:eastAsia="zh-CN"/>
        </w:rPr>
        <w:t>GB/T 191</w:t>
      </w:r>
      <w:r>
        <w:rPr>
          <w:rFonts w:hint="eastAsia" w:ascii="宋体" w:hAnsi="宋体" w:eastAsia="宋体" w:cs="宋体"/>
          <w:color w:val="auto"/>
        </w:rPr>
        <w:t>的规定执行。</w:t>
      </w:r>
      <w:r>
        <w:rPr>
          <w:rFonts w:hint="eastAsia" w:ascii="宋体" w:hAnsi="宋体" w:eastAsia="宋体" w:cs="宋体"/>
          <w:color w:val="auto"/>
          <w:lang w:eastAsia="zh-CN"/>
        </w:rPr>
        <w:t>同时按原国家质量监督检验检疫总局</w:t>
      </w:r>
      <w:r>
        <w:rPr>
          <w:rFonts w:hint="eastAsia" w:ascii="宋体" w:hAnsi="宋体" w:eastAsia="宋体" w:cs="宋体"/>
          <w:color w:val="auto"/>
          <w:lang w:val="en-US" w:eastAsia="zh-CN"/>
        </w:rPr>
        <w:t>2009年141号通告要求</w:t>
      </w:r>
      <w:r>
        <w:rPr>
          <w:rFonts w:hint="eastAsia" w:ascii="宋体" w:hAnsi="宋体" w:eastAsia="宋体" w:cs="宋体"/>
          <w:color w:val="auto"/>
          <w:lang w:eastAsia="zh-CN"/>
        </w:rPr>
        <w:t>标注地理标志产品名称、原料名称和产地。</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9.2</w:t>
      </w:r>
      <w:r>
        <w:rPr>
          <w:rFonts w:hint="default" w:eastAsia="黑体" w:asciiTheme="minorAscii" w:hAnsiTheme="minorAscii"/>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标签</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应标注原料产地，如是地理标志产品，应粘贴地理标志产品保护专用标志。</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 xml:space="preserve">9.3 </w:t>
      </w:r>
      <w:r>
        <w:rPr>
          <w:rFonts w:hint="eastAsia" w:ascii="黑体" w:hAnsi="黑体" w:eastAsia="黑体"/>
          <w:color w:val="auto"/>
        </w:rPr>
        <w:t xml:space="preserve"> 包装</w:t>
      </w:r>
    </w:p>
    <w:p>
      <w:pPr>
        <w:spacing w:beforeLines="50" w:afterLines="50"/>
        <w:ind w:firstLine="420" w:firstLineChars="200"/>
        <w:rPr>
          <w:rFonts w:hint="eastAsia" w:ascii="宋体" w:hAnsi="宋体" w:eastAsia="宋体" w:cs="宋体"/>
          <w:color w:val="auto"/>
        </w:rPr>
      </w:pPr>
      <w:r>
        <w:rPr>
          <w:rFonts w:hint="eastAsia" w:ascii="宋体" w:hAnsi="宋体" w:eastAsia="宋体" w:cs="宋体"/>
          <w:color w:val="auto"/>
        </w:rPr>
        <w:t>应用防潮、无毒、无异味的材料包装，包装材料应符合卫生要求。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olor w:val="auto"/>
        </w:rPr>
      </w:pPr>
      <w:r>
        <w:rPr>
          <w:rFonts w:hint="default" w:eastAsia="黑体" w:asciiTheme="minorAscii" w:hAnsiTheme="minorAscii"/>
          <w:color w:val="auto"/>
          <w:lang w:val="en-US" w:eastAsia="zh-CN"/>
        </w:rPr>
        <w:t>10</w:t>
      </w:r>
      <w:r>
        <w:rPr>
          <w:rFonts w:hint="eastAsia" w:ascii="黑体" w:hAnsi="黑体" w:eastAsia="黑体"/>
          <w:color w:val="auto"/>
          <w:lang w:val="en-US" w:eastAsia="zh-CN"/>
        </w:rPr>
        <w:t xml:space="preserve">  </w:t>
      </w:r>
      <w:r>
        <w:rPr>
          <w:rFonts w:hint="eastAsia" w:ascii="黑体" w:hAnsi="黑体" w:eastAsia="黑体"/>
          <w:color w:val="auto"/>
        </w:rPr>
        <w:t>运输和贮存</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10.1</w:t>
      </w:r>
      <w:r>
        <w:rPr>
          <w:rFonts w:hint="eastAsia" w:ascii="黑体" w:hAnsi="黑体" w:eastAsia="黑体"/>
          <w:color w:val="auto"/>
          <w:lang w:val="en-US" w:eastAsia="zh-CN"/>
        </w:rPr>
        <w:t xml:space="preserve">  </w:t>
      </w:r>
      <w:r>
        <w:rPr>
          <w:rFonts w:hint="eastAsia" w:ascii="黑体" w:hAnsi="黑体" w:eastAsia="黑体"/>
          <w:color w:val="auto"/>
        </w:rPr>
        <w:t>运输</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运输的工具应清洁、卫生、无异味；运输时应防雨、防潮、防晒，搬运时轻放，不得重压堆放；不得与有毒、易污染物品混装、混运。</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10.2</w:t>
      </w:r>
      <w:r>
        <w:rPr>
          <w:rFonts w:hint="eastAsia" w:ascii="黑体" w:hAnsi="黑体" w:eastAsia="黑体"/>
          <w:color w:val="auto"/>
          <w:lang w:val="en-US" w:eastAsia="zh-CN"/>
        </w:rPr>
        <w:t xml:space="preserve">  </w:t>
      </w:r>
      <w:r>
        <w:rPr>
          <w:rFonts w:hint="eastAsia" w:ascii="黑体" w:hAnsi="黑体" w:eastAsia="黑体"/>
          <w:color w:val="auto"/>
        </w:rPr>
        <w:t>贮存</w:t>
      </w:r>
    </w:p>
    <w:p>
      <w:pPr>
        <w:spacing w:beforeLines="50" w:afterLines="50"/>
        <w:ind w:firstLine="420" w:firstLineChars="200"/>
        <w:rPr>
          <w:rFonts w:hint="eastAsia" w:ascii="宋体" w:hAnsi="宋体" w:eastAsia="宋体" w:cs="宋体"/>
          <w:color w:val="auto"/>
        </w:rPr>
      </w:pPr>
      <w:r>
        <w:rPr>
          <w:rFonts w:hint="eastAsia" w:ascii="宋体" w:hAnsi="宋体" w:eastAsia="宋体" w:cs="宋体"/>
          <w:color w:val="auto"/>
        </w:rPr>
        <w:t>应贮存于阴凉、通风、干燥、无异味的库房内或冷藏，注意防虫、防鼠、防霉变、防雨淋。</w:t>
      </w:r>
    </w:p>
    <w:p>
      <w:pPr>
        <w:rPr>
          <w:color w:val="auto"/>
        </w:rPr>
      </w:pPr>
    </w:p>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hint="eastAsia" w:ascii="黑体" w:hAnsi="黑体" w:eastAsia="黑体" w:cs="黑体"/>
          <w:b w:val="0"/>
          <w:bCs w:val="0"/>
          <w:color w:val="auto"/>
          <w:sz w:val="21"/>
          <w:szCs w:val="21"/>
          <w:lang w:eastAsia="zh-CN"/>
        </w:rPr>
      </w:pPr>
    </w:p>
    <w:p>
      <w:pPr>
        <w:jc w:val="center"/>
        <w:rPr>
          <w:rFonts w:hint="eastAsia" w:eastAsiaTheme="minorEastAsia"/>
          <w:b w:val="0"/>
          <w:bCs w:val="0"/>
          <w:color w:val="auto"/>
          <w:sz w:val="28"/>
          <w:szCs w:val="32"/>
          <w:lang w:eastAsia="zh-CN"/>
        </w:rPr>
      </w:pPr>
      <w:bookmarkStart w:id="0" w:name="_GoBack"/>
      <w:bookmarkEnd w:id="0"/>
      <w:r>
        <w:rPr>
          <w:rFonts w:hint="eastAsia" w:ascii="黑体" w:hAnsi="黑体" w:eastAsia="黑体" w:cs="黑体"/>
          <w:b w:val="0"/>
          <w:bCs w:val="0"/>
          <w:color w:val="auto"/>
          <w:sz w:val="21"/>
          <w:szCs w:val="21"/>
          <w:lang w:eastAsia="zh-CN"/>
        </w:rPr>
        <w:t>参</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lang w:eastAsia="zh-CN"/>
        </w:rPr>
        <w:t>考</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lang w:eastAsia="zh-CN"/>
        </w:rPr>
        <w:t>文</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lang w:eastAsia="zh-CN"/>
        </w:rPr>
        <w:t>献</w:t>
      </w:r>
    </w:p>
    <w:p>
      <w:pPr>
        <w:jc w:val="center"/>
        <w:rPr>
          <w:color w:val="auto"/>
        </w:rPr>
      </w:pPr>
    </w:p>
    <w:p>
      <w:pPr>
        <w:ind w:firstLine="420" w:firstLineChars="200"/>
        <w:rPr>
          <w:color w:val="auto"/>
        </w:rPr>
      </w:pPr>
      <w:r>
        <w:rPr>
          <w:rFonts w:hint="eastAsia"/>
          <w:color w:val="auto"/>
          <w:lang w:val="en-US" w:eastAsia="zh-CN"/>
        </w:rPr>
        <w:t>[1] 原国家质量监督检验检疫总局2009年第141号《关于批准对柳河山葡萄、西丰鹿茸、西丰鹿鞭、东坡泡菜、峨眉山茶实施地理标志产品保护的公告》</w:t>
      </w:r>
    </w:p>
    <w:p>
      <w:pPr>
        <w:ind w:firstLine="420" w:firstLineChars="200"/>
        <w:rPr>
          <w:rFonts w:hint="eastAsia"/>
          <w:color w:val="auto"/>
        </w:rPr>
      </w:pPr>
      <w:r>
        <w:rPr>
          <w:rFonts w:hint="eastAsia"/>
          <w:color w:val="auto"/>
          <w:lang w:val="en-US" w:eastAsia="zh-CN"/>
        </w:rPr>
        <w:t>[2] 原国家质量监督检验检疫总局令第78号</w:t>
      </w:r>
      <w:r>
        <w:rPr>
          <w:rFonts w:hint="eastAsia"/>
          <w:color w:val="auto"/>
        </w:rPr>
        <w:t>《地理标志产品保护规定》</w:t>
      </w:r>
    </w:p>
    <w:p>
      <w:pPr>
        <w:ind w:firstLine="420" w:firstLineChars="200"/>
        <w:jc w:val="both"/>
        <w:rPr>
          <w:color w:val="auto"/>
        </w:rPr>
      </w:pPr>
      <w:r>
        <w:rPr>
          <w:rFonts w:hint="eastAsia"/>
          <w:color w:val="auto"/>
          <w:lang w:val="en-US" w:eastAsia="zh-CN"/>
        </w:rPr>
        <w:t xml:space="preserve">[3] </w:t>
      </w:r>
      <w:r>
        <w:rPr>
          <w:rFonts w:hint="eastAsia"/>
          <w:color w:val="auto"/>
          <w:lang w:eastAsia="zh-CN"/>
        </w:rPr>
        <w:t>国家知识产权局公告第354号</w:t>
      </w:r>
      <w:r>
        <w:rPr>
          <w:rFonts w:hint="eastAsia"/>
          <w:color w:val="auto"/>
        </w:rPr>
        <w:t>《地理标志专用标志使用管理办法（试行）》</w:t>
      </w:r>
    </w:p>
    <w:p>
      <w:pPr>
        <w:ind w:firstLine="945" w:firstLineChars="450"/>
        <w:rPr>
          <w:color w:val="auto"/>
          <w:u w:val="single"/>
        </w:rPr>
      </w:pPr>
      <w:r>
        <w:rPr>
          <w:rFonts w:hint="eastAsia"/>
          <w:color w:val="auto"/>
          <w:u w:val="single"/>
        </w:rPr>
        <w:t xml:space="preserve">                                                             </w:t>
      </w:r>
    </w:p>
    <w:sectPr>
      <w:footerReference r:id="rId1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KWFC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ub1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QpYUI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34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40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default" w:eastAsiaTheme="minorEastAsia"/>
        <w:lang w:val="en-US" w:eastAsia="zh-CN"/>
      </w:rPr>
    </w:pPr>
    <w:r>
      <w:rPr>
        <w:rFonts w:hint="eastAsia"/>
        <w:lang w:val="en-US" w:eastAsia="zh-CN"/>
      </w:rPr>
      <w:t>DB2112/T XXXX-XXXX</w:t>
    </w:r>
  </w:p>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Theme="minorEastAsia"/>
        <w:lang w:val="en-US" w:eastAsia="zh-CN"/>
      </w:rPr>
    </w:pPr>
    <w:r>
      <w:rPr>
        <w:rFonts w:hint="eastAsia"/>
        <w:lang w:val="en-US" w:eastAsia="zh-CN"/>
      </w:rPr>
      <w:t>DB2112/T XXXX-XXXX</w:t>
    </w:r>
  </w:p>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default" w:eastAsiaTheme="minorEastAsia"/>
        <w:lang w:val="en-US" w:eastAsia="zh-CN"/>
      </w:rPr>
    </w:pPr>
    <w:r>
      <w:rPr>
        <w:rFonts w:hint="eastAsia"/>
        <w:lang w:val="en-US" w:eastAsia="zh-CN"/>
      </w:rPr>
      <w:t>DB2112/T XXXX-XXXX</w:t>
    </w:r>
  </w:p>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Theme="minorEastAsia"/>
        <w:lang w:val="en-US" w:eastAsia="zh-CN"/>
      </w:rPr>
    </w:pPr>
    <w:r>
      <w:rPr>
        <w:rFonts w:hint="eastAsia"/>
        <w:lang w:val="en-US" w:eastAsia="zh-CN"/>
      </w:rPr>
      <w:t>DB2112/T XXXX-XXXX</w:t>
    </w:r>
  </w:p>
  <w:p>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default" w:eastAsiaTheme="minorEastAsia"/>
        <w:lang w:val="en-US" w:eastAsia="zh-CN"/>
      </w:rPr>
    </w:pPr>
    <w:r>
      <w:rPr>
        <w:rFonts w:hint="eastAsia"/>
        <w:lang w:val="en-US" w:eastAsia="zh-CN"/>
      </w:rPr>
      <w:t>DB2112/T XXXX-XXXX</w:t>
    </w:r>
  </w:p>
  <w:p>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A7"/>
    <w:rsid w:val="000C662F"/>
    <w:rsid w:val="00100A5B"/>
    <w:rsid w:val="0014160D"/>
    <w:rsid w:val="00181D50"/>
    <w:rsid w:val="002622A7"/>
    <w:rsid w:val="00542ED5"/>
    <w:rsid w:val="005D6962"/>
    <w:rsid w:val="005E3CD7"/>
    <w:rsid w:val="006212BF"/>
    <w:rsid w:val="00782E41"/>
    <w:rsid w:val="007F693E"/>
    <w:rsid w:val="0080574A"/>
    <w:rsid w:val="008346F4"/>
    <w:rsid w:val="008518ED"/>
    <w:rsid w:val="008F67C3"/>
    <w:rsid w:val="00981BD6"/>
    <w:rsid w:val="00AE2504"/>
    <w:rsid w:val="00B05B1C"/>
    <w:rsid w:val="00B063F5"/>
    <w:rsid w:val="00B40233"/>
    <w:rsid w:val="00B47CBD"/>
    <w:rsid w:val="00C10E9D"/>
    <w:rsid w:val="00CD0C13"/>
    <w:rsid w:val="00E165B3"/>
    <w:rsid w:val="00E514EA"/>
    <w:rsid w:val="1A6FF876"/>
    <w:rsid w:val="375D92F9"/>
    <w:rsid w:val="37FCB46B"/>
    <w:rsid w:val="3C7F2572"/>
    <w:rsid w:val="3EE772F4"/>
    <w:rsid w:val="3EF395A1"/>
    <w:rsid w:val="3FDDBA97"/>
    <w:rsid w:val="4ED7110B"/>
    <w:rsid w:val="4FBB48E9"/>
    <w:rsid w:val="5B7D9110"/>
    <w:rsid w:val="5BEB2DCB"/>
    <w:rsid w:val="5DDF4482"/>
    <w:rsid w:val="5FBD368E"/>
    <w:rsid w:val="65FC48B6"/>
    <w:rsid w:val="65FF5A6C"/>
    <w:rsid w:val="66D7F033"/>
    <w:rsid w:val="67E2ED78"/>
    <w:rsid w:val="6A97E139"/>
    <w:rsid w:val="6BFA053B"/>
    <w:rsid w:val="6DE4F083"/>
    <w:rsid w:val="6F4EE9AA"/>
    <w:rsid w:val="76FFF696"/>
    <w:rsid w:val="77BF5C00"/>
    <w:rsid w:val="77F3F10E"/>
    <w:rsid w:val="7BFF0D4C"/>
    <w:rsid w:val="7DB38E96"/>
    <w:rsid w:val="7E73ABB1"/>
    <w:rsid w:val="7EBF0E1F"/>
    <w:rsid w:val="7EFFED6E"/>
    <w:rsid w:val="7F3F8A13"/>
    <w:rsid w:val="7FDF0942"/>
    <w:rsid w:val="7FED94F4"/>
    <w:rsid w:val="7FEFCCDB"/>
    <w:rsid w:val="A79E0CB0"/>
    <w:rsid w:val="ABE44C7C"/>
    <w:rsid w:val="AFDFFE58"/>
    <w:rsid w:val="B937A24A"/>
    <w:rsid w:val="BCBC49B1"/>
    <w:rsid w:val="BEB7950A"/>
    <w:rsid w:val="BECEBC08"/>
    <w:rsid w:val="C8E5B3F6"/>
    <w:rsid w:val="D5FE2AC2"/>
    <w:rsid w:val="DECF1BCE"/>
    <w:rsid w:val="DEFD21C2"/>
    <w:rsid w:val="DFFBAD47"/>
    <w:rsid w:val="EEFE0EF6"/>
    <w:rsid w:val="EFAE5B29"/>
    <w:rsid w:val="EFF7933C"/>
    <w:rsid w:val="F38EC0FC"/>
    <w:rsid w:val="F4FFA393"/>
    <w:rsid w:val="F656F617"/>
    <w:rsid w:val="F77A7BA9"/>
    <w:rsid w:val="F7FB6371"/>
    <w:rsid w:val="FBFA3F64"/>
    <w:rsid w:val="FBFF9D08"/>
    <w:rsid w:val="FEFED734"/>
    <w:rsid w:val="FFBDB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
    <w:name w:val="实施日期"/>
    <w:basedOn w:val="21"/>
    <w:qFormat/>
    <w:uiPriority w:val="0"/>
    <w:pPr>
      <w:framePr w:hSpace="0" w:xAlign="right"/>
      <w:jc w:val="right"/>
    </w:pPr>
  </w:style>
  <w:style w:type="paragraph" w:customStyle="1" w:styleId="23">
    <w:name w:val="发布部门"/>
    <w:next w:val="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4">
    <w:name w:val="发布"/>
    <w:basedOn w:val="7"/>
    <w:qFormat/>
    <w:uiPriority w:val="0"/>
    <w:rPr>
      <w:rFonts w:ascii="黑体" w:eastAsia="黑体"/>
      <w:spacing w:val="22"/>
      <w:w w:val="100"/>
      <w:position w:val="3"/>
      <w:sz w:val="28"/>
    </w:rPr>
  </w:style>
  <w:style w:type="paragraph" w:customStyle="1" w:styleId="25">
    <w:name w:val="二级条标题"/>
    <w:basedOn w:val="26"/>
    <w:next w:val="8"/>
    <w:qFormat/>
    <w:uiPriority w:val="0"/>
    <w:pPr>
      <w:numPr>
        <w:ilvl w:val="3"/>
        <w:numId w:val="1"/>
      </w:numPr>
      <w:outlineLvl w:val="3"/>
    </w:pPr>
  </w:style>
  <w:style w:type="paragraph" w:customStyle="1" w:styleId="26">
    <w:name w:val="一级条标题"/>
    <w:next w:val="8"/>
    <w:qFormat/>
    <w:uiPriority w:val="0"/>
    <w:pPr>
      <w:numPr>
        <w:ilvl w:val="2"/>
        <w:numId w:val="1"/>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529</Words>
  <Characters>3016</Characters>
  <Lines>25</Lines>
  <Paragraphs>7</Paragraphs>
  <TotalTime>6</TotalTime>
  <ScaleCrop>false</ScaleCrop>
  <LinksUpToDate>false</LinksUpToDate>
  <CharactersWithSpaces>3538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2023-05-20T07:08:00Z</dcterms:created>
  <dc:creator>xzjd</dc:creator>
  <cp:lastModifiedBy>user</cp:lastModifiedBy>
  <dcterms:modified xsi:type="dcterms:W3CDTF">2023-11-01T10:36:55Z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